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442F8229"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46030C">
        <w:rPr>
          <w:b/>
          <w:sz w:val="28"/>
          <w:szCs w:val="28"/>
        </w:rPr>
        <w:t xml:space="preserve">in den Monaten </w:t>
      </w:r>
      <w:r w:rsidR="009C46F1">
        <w:rPr>
          <w:b/>
          <w:sz w:val="28"/>
          <w:szCs w:val="28"/>
        </w:rPr>
        <w:t xml:space="preserve">September </w:t>
      </w:r>
      <w:r w:rsidR="00950304">
        <w:rPr>
          <w:b/>
          <w:sz w:val="28"/>
          <w:szCs w:val="28"/>
        </w:rPr>
        <w:t xml:space="preserve">und </w:t>
      </w:r>
      <w:r w:rsidR="009C46F1">
        <w:rPr>
          <w:b/>
          <w:sz w:val="28"/>
          <w:szCs w:val="28"/>
        </w:rPr>
        <w:t>Oktober</w:t>
      </w:r>
      <w:r w:rsidR="0046030C">
        <w:rPr>
          <w:b/>
          <w:sz w:val="28"/>
          <w:szCs w:val="28"/>
        </w:rPr>
        <w:t xml:space="preserve"> 2022</w:t>
      </w:r>
      <w:r w:rsidRPr="00B57626">
        <w:rPr>
          <w:b/>
          <w:sz w:val="28"/>
          <w:szCs w:val="28"/>
        </w:rPr>
        <w:t>)</w:t>
      </w:r>
    </w:p>
    <w:p w14:paraId="55A54FD5"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26B92E47" w14:textId="23B51AC9" w:rsidR="001B1901" w:rsidRDefault="00C76798" w:rsidP="0007644B">
      <w:pPr>
        <w:tabs>
          <w:tab w:val="left" w:pos="8234"/>
        </w:tabs>
        <w:autoSpaceDE w:val="0"/>
        <w:autoSpaceDN w:val="0"/>
        <w:adjustRightInd w:val="0"/>
        <w:spacing w:after="0" w:line="240" w:lineRule="auto"/>
        <w:jc w:val="both"/>
        <w:rPr>
          <w:b/>
          <w:color w:val="538135" w:themeColor="accent6" w:themeShade="BF"/>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7F2D17">
        <w:rPr>
          <w:b/>
          <w:color w:val="538135" w:themeColor="accent6" w:themeShade="BF"/>
          <w:sz w:val="26"/>
          <w:szCs w:val="26"/>
        </w:rPr>
        <w:t xml:space="preserve"> Bezüglich der </w:t>
      </w:r>
      <w:r w:rsidR="006927BB">
        <w:rPr>
          <w:b/>
          <w:color w:val="538135" w:themeColor="accent6" w:themeShade="BF"/>
          <w:sz w:val="26"/>
          <w:szCs w:val="26"/>
        </w:rPr>
        <w:t>Monate</w:t>
      </w:r>
      <w:r w:rsidR="00694E50">
        <w:rPr>
          <w:b/>
          <w:color w:val="538135" w:themeColor="accent6" w:themeShade="BF"/>
          <w:sz w:val="26"/>
          <w:szCs w:val="26"/>
        </w:rPr>
        <w:t xml:space="preserve"> September </w:t>
      </w:r>
      <w:r w:rsidR="006927BB">
        <w:rPr>
          <w:b/>
          <w:color w:val="538135" w:themeColor="accent6" w:themeShade="BF"/>
          <w:sz w:val="26"/>
          <w:szCs w:val="26"/>
        </w:rPr>
        <w:t>und</w:t>
      </w:r>
      <w:r w:rsidR="00694E50">
        <w:rPr>
          <w:b/>
          <w:color w:val="538135" w:themeColor="accent6" w:themeShade="BF"/>
          <w:sz w:val="26"/>
          <w:szCs w:val="26"/>
        </w:rPr>
        <w:t xml:space="preserve"> Oktober</w:t>
      </w:r>
      <w:r w:rsidR="007F2D17">
        <w:rPr>
          <w:b/>
          <w:color w:val="538135" w:themeColor="accent6" w:themeShade="BF"/>
          <w:sz w:val="26"/>
          <w:szCs w:val="26"/>
        </w:rPr>
        <w:t xml:space="preserve"> kann </w:t>
      </w:r>
      <w:r w:rsidR="00A812A1" w:rsidRPr="00156A3A">
        <w:rPr>
          <w:b/>
          <w:i/>
          <w:iCs/>
          <w:color w:val="538135" w:themeColor="accent6" w:themeShade="BF"/>
          <w:sz w:val="26"/>
          <w:szCs w:val="26"/>
          <w:u w:val="single"/>
        </w:rPr>
        <w:t xml:space="preserve">kaum </w:t>
      </w:r>
      <w:r w:rsidR="007F2D17" w:rsidRPr="00156A3A">
        <w:rPr>
          <w:b/>
          <w:i/>
          <w:iCs/>
          <w:color w:val="538135" w:themeColor="accent6" w:themeShade="BF"/>
          <w:sz w:val="26"/>
          <w:szCs w:val="26"/>
          <w:u w:val="single"/>
        </w:rPr>
        <w:t xml:space="preserve">über </w:t>
      </w:r>
      <w:r w:rsidR="00A812A1" w:rsidRPr="00156A3A">
        <w:rPr>
          <w:b/>
          <w:i/>
          <w:iCs/>
          <w:color w:val="538135" w:themeColor="accent6" w:themeShade="BF"/>
          <w:sz w:val="26"/>
          <w:szCs w:val="26"/>
          <w:u w:val="single"/>
        </w:rPr>
        <w:t>positive</w:t>
      </w:r>
      <w:r w:rsidR="00A812A1">
        <w:rPr>
          <w:b/>
          <w:color w:val="538135" w:themeColor="accent6" w:themeShade="BF"/>
          <w:sz w:val="26"/>
          <w:szCs w:val="26"/>
        </w:rPr>
        <w:t xml:space="preserve"> Ereignisse zum Thema Energie-Wende</w:t>
      </w:r>
      <w:r w:rsidR="007F2D17">
        <w:rPr>
          <w:b/>
          <w:color w:val="538135" w:themeColor="accent6" w:themeShade="BF"/>
          <w:sz w:val="26"/>
          <w:szCs w:val="26"/>
        </w:rPr>
        <w:t xml:space="preserve"> berichtet werden</w:t>
      </w:r>
      <w:r w:rsidR="006927BB">
        <w:rPr>
          <w:b/>
          <w:color w:val="538135" w:themeColor="accent6" w:themeShade="BF"/>
          <w:sz w:val="26"/>
          <w:szCs w:val="26"/>
        </w:rPr>
        <w:t xml:space="preserve">. </w:t>
      </w:r>
      <w:r w:rsidR="00156A3A">
        <w:rPr>
          <w:b/>
          <w:color w:val="538135" w:themeColor="accent6" w:themeShade="BF"/>
          <w:sz w:val="26"/>
          <w:szCs w:val="26"/>
        </w:rPr>
        <w:t>Vielmehr beherrschen</w:t>
      </w:r>
      <w:r w:rsidR="00A812A1">
        <w:rPr>
          <w:b/>
          <w:color w:val="538135" w:themeColor="accent6" w:themeShade="BF"/>
          <w:sz w:val="26"/>
          <w:szCs w:val="26"/>
        </w:rPr>
        <w:t xml:space="preserve"> zähe</w:t>
      </w:r>
      <w:r w:rsidR="00385F47">
        <w:rPr>
          <w:b/>
          <w:color w:val="538135" w:themeColor="accent6" w:themeShade="BF"/>
          <w:sz w:val="26"/>
          <w:szCs w:val="26"/>
        </w:rPr>
        <w:t xml:space="preserve"> </w:t>
      </w:r>
      <w:r w:rsidR="00A812A1">
        <w:rPr>
          <w:b/>
          <w:color w:val="538135" w:themeColor="accent6" w:themeShade="BF"/>
          <w:sz w:val="26"/>
          <w:szCs w:val="26"/>
        </w:rPr>
        <w:t>Stagnationen auf vielen relevanten Gebieten</w:t>
      </w:r>
      <w:r w:rsidR="00156A3A">
        <w:rPr>
          <w:b/>
          <w:color w:val="538135" w:themeColor="accent6" w:themeShade="BF"/>
          <w:sz w:val="26"/>
          <w:szCs w:val="26"/>
        </w:rPr>
        <w:t xml:space="preserve"> das Bild</w:t>
      </w:r>
      <w:r w:rsidR="00A812A1">
        <w:rPr>
          <w:b/>
          <w:color w:val="538135" w:themeColor="accent6" w:themeShade="BF"/>
          <w:sz w:val="26"/>
          <w:szCs w:val="26"/>
        </w:rPr>
        <w:t xml:space="preserve">. </w:t>
      </w:r>
      <w:r w:rsidR="006C78DA">
        <w:rPr>
          <w:b/>
          <w:color w:val="538135" w:themeColor="accent6" w:themeShade="BF"/>
          <w:sz w:val="26"/>
          <w:szCs w:val="26"/>
        </w:rPr>
        <w:t>T</w:t>
      </w:r>
      <w:r w:rsidR="0035154B">
        <w:rPr>
          <w:b/>
          <w:color w:val="538135" w:themeColor="accent6" w:themeShade="BF"/>
          <w:sz w:val="26"/>
          <w:szCs w:val="26"/>
        </w:rPr>
        <w:t>eilweise</w:t>
      </w:r>
      <w:r w:rsidR="006C78DA">
        <w:rPr>
          <w:b/>
          <w:color w:val="538135" w:themeColor="accent6" w:themeShade="BF"/>
          <w:sz w:val="26"/>
          <w:szCs w:val="26"/>
        </w:rPr>
        <w:t xml:space="preserve"> kann dies</w:t>
      </w:r>
      <w:r w:rsidR="007F2D17">
        <w:rPr>
          <w:b/>
          <w:color w:val="538135" w:themeColor="accent6" w:themeShade="BF"/>
          <w:sz w:val="26"/>
          <w:szCs w:val="26"/>
        </w:rPr>
        <w:t xml:space="preserve"> </w:t>
      </w:r>
      <w:r w:rsidR="00A812A1">
        <w:rPr>
          <w:b/>
          <w:color w:val="538135" w:themeColor="accent6" w:themeShade="BF"/>
          <w:sz w:val="26"/>
          <w:szCs w:val="26"/>
        </w:rPr>
        <w:t xml:space="preserve">auf den Ukraine-Krieg </w:t>
      </w:r>
      <w:r w:rsidR="006C78DA">
        <w:rPr>
          <w:b/>
          <w:color w:val="538135" w:themeColor="accent6" w:themeShade="BF"/>
          <w:sz w:val="26"/>
          <w:szCs w:val="26"/>
        </w:rPr>
        <w:t>zurückgeführt werden</w:t>
      </w:r>
      <w:r w:rsidR="00A812A1">
        <w:rPr>
          <w:b/>
          <w:color w:val="538135" w:themeColor="accent6" w:themeShade="BF"/>
          <w:sz w:val="26"/>
          <w:szCs w:val="26"/>
        </w:rPr>
        <w:t>.</w:t>
      </w:r>
      <w:r w:rsidR="00751856">
        <w:rPr>
          <w:rStyle w:val="Funotenzeichen"/>
          <w:b/>
          <w:color w:val="538135" w:themeColor="accent6" w:themeShade="BF"/>
          <w:sz w:val="26"/>
          <w:szCs w:val="26"/>
        </w:rPr>
        <w:footnoteReference w:id="1"/>
      </w:r>
    </w:p>
    <w:p w14:paraId="5006456F" w14:textId="77777777" w:rsidR="00486E26" w:rsidRDefault="00486E26" w:rsidP="0007644B">
      <w:pPr>
        <w:tabs>
          <w:tab w:val="left" w:pos="8234"/>
        </w:tabs>
        <w:autoSpaceDE w:val="0"/>
        <w:autoSpaceDN w:val="0"/>
        <w:adjustRightInd w:val="0"/>
        <w:spacing w:after="0" w:line="240" w:lineRule="auto"/>
        <w:jc w:val="both"/>
        <w:rPr>
          <w:b/>
          <w:color w:val="538135" w:themeColor="accent6" w:themeShade="BF"/>
          <w:sz w:val="26"/>
          <w:szCs w:val="26"/>
        </w:rPr>
      </w:pPr>
    </w:p>
    <w:p w14:paraId="520B1E98" w14:textId="3B536700" w:rsidR="00E942D2" w:rsidRPr="00A07C64" w:rsidRDefault="00DA5845" w:rsidP="001E1BFF">
      <w:pPr>
        <w:pStyle w:val="Listenabsatz"/>
        <w:numPr>
          <w:ilvl w:val="0"/>
          <w:numId w:val="9"/>
        </w:numPr>
        <w:tabs>
          <w:tab w:val="left" w:pos="8234"/>
        </w:tabs>
        <w:autoSpaceDE w:val="0"/>
        <w:autoSpaceDN w:val="0"/>
        <w:adjustRightInd w:val="0"/>
        <w:spacing w:after="0" w:line="240" w:lineRule="auto"/>
        <w:jc w:val="both"/>
        <w:rPr>
          <w:b/>
          <w:color w:val="FF0000"/>
        </w:rPr>
      </w:pPr>
      <w:r>
        <w:rPr>
          <w:b/>
          <w:color w:val="FF0000"/>
          <w:sz w:val="26"/>
          <w:szCs w:val="26"/>
        </w:rPr>
        <w:t xml:space="preserve">Die in den vergangenen Jahren erzielten </w:t>
      </w:r>
      <w:r w:rsidRPr="00F40B70">
        <w:rPr>
          <w:b/>
          <w:color w:val="FF0000"/>
          <w:sz w:val="26"/>
          <w:szCs w:val="26"/>
        </w:rPr>
        <w:t>Fortschritte</w:t>
      </w:r>
      <w:r w:rsidR="00633F98">
        <w:rPr>
          <w:b/>
          <w:color w:val="FF0000"/>
          <w:sz w:val="26"/>
          <w:szCs w:val="26"/>
        </w:rPr>
        <w:t xml:space="preserve"> </w:t>
      </w:r>
      <w:r w:rsidRPr="00F40B70">
        <w:rPr>
          <w:b/>
          <w:color w:val="FF0000"/>
          <w:sz w:val="26"/>
          <w:szCs w:val="26"/>
        </w:rPr>
        <w:t xml:space="preserve">der Hungerbekämpfung </w:t>
      </w:r>
      <w:r w:rsidR="00F40B70" w:rsidRPr="00F40B70">
        <w:rPr>
          <w:b/>
          <w:color w:val="FF0000"/>
          <w:sz w:val="26"/>
          <w:szCs w:val="26"/>
        </w:rPr>
        <w:t xml:space="preserve">könnten </w:t>
      </w:r>
      <w:r w:rsidR="00557C64">
        <w:rPr>
          <w:b/>
          <w:color w:val="FF0000"/>
          <w:sz w:val="26"/>
          <w:szCs w:val="26"/>
        </w:rPr>
        <w:t xml:space="preserve">jetzt </w:t>
      </w:r>
      <w:r w:rsidR="00A12E82">
        <w:rPr>
          <w:b/>
          <w:color w:val="FF0000"/>
          <w:sz w:val="26"/>
          <w:szCs w:val="26"/>
        </w:rPr>
        <w:t>–</w:t>
      </w:r>
      <w:r w:rsidR="004438C3">
        <w:rPr>
          <w:b/>
          <w:color w:val="FF0000"/>
          <w:sz w:val="26"/>
          <w:szCs w:val="26"/>
        </w:rPr>
        <w:t xml:space="preserve"> infolge </w:t>
      </w:r>
      <w:r w:rsidR="00A12E82" w:rsidRPr="00F40B70">
        <w:rPr>
          <w:b/>
          <w:color w:val="FF0000"/>
          <w:sz w:val="26"/>
          <w:szCs w:val="26"/>
        </w:rPr>
        <w:t>Dürre, Krieg und Inflation</w:t>
      </w:r>
      <w:r w:rsidR="00A12E82">
        <w:rPr>
          <w:b/>
          <w:color w:val="FF0000"/>
          <w:sz w:val="26"/>
          <w:szCs w:val="26"/>
        </w:rPr>
        <w:t xml:space="preserve"> –</w:t>
      </w:r>
      <w:r w:rsidR="00A12E82" w:rsidRPr="00F40B70">
        <w:rPr>
          <w:b/>
          <w:sz w:val="26"/>
          <w:szCs w:val="26"/>
        </w:rPr>
        <w:t xml:space="preserve"> </w:t>
      </w:r>
      <w:r w:rsidR="007801CE">
        <w:rPr>
          <w:b/>
          <w:color w:val="FF0000"/>
          <w:sz w:val="26"/>
          <w:szCs w:val="26"/>
        </w:rPr>
        <w:t>vernichte</w:t>
      </w:r>
      <w:r w:rsidR="00067938">
        <w:rPr>
          <w:b/>
          <w:color w:val="FF0000"/>
          <w:sz w:val="26"/>
          <w:szCs w:val="26"/>
        </w:rPr>
        <w:t>t</w:t>
      </w:r>
      <w:r>
        <w:rPr>
          <w:b/>
          <w:color w:val="FF0000"/>
          <w:sz w:val="26"/>
          <w:szCs w:val="26"/>
        </w:rPr>
        <w:t xml:space="preserve"> werden </w:t>
      </w:r>
      <w:r w:rsidR="007801CE" w:rsidRPr="00F40B70">
        <w:rPr>
          <w:b/>
          <w:sz w:val="26"/>
          <w:szCs w:val="26"/>
        </w:rPr>
        <w:t>(#</w:t>
      </w:r>
      <w:r w:rsidR="007801CE">
        <w:rPr>
          <w:b/>
          <w:sz w:val="26"/>
          <w:szCs w:val="26"/>
        </w:rPr>
        <w:t>11</w:t>
      </w:r>
      <w:r w:rsidR="007801CE" w:rsidRPr="00F40B70">
        <w:rPr>
          <w:b/>
          <w:sz w:val="26"/>
          <w:szCs w:val="26"/>
        </w:rPr>
        <w:t>)</w:t>
      </w:r>
      <w:r w:rsidR="00F40B70" w:rsidRPr="00F40B70">
        <w:rPr>
          <w:b/>
          <w:color w:val="FF0000"/>
          <w:sz w:val="26"/>
          <w:szCs w:val="26"/>
        </w:rPr>
        <w:t xml:space="preserve">. </w:t>
      </w:r>
      <w:r w:rsidR="00F40B70" w:rsidRPr="00A07C64">
        <w:rPr>
          <w:bCs/>
        </w:rPr>
        <w:t xml:space="preserve">Mit dieser Botschaft stellte die Welthungerhilfe am </w:t>
      </w:r>
      <w:r w:rsidR="007801CE" w:rsidRPr="00A07C64">
        <w:rPr>
          <w:bCs/>
        </w:rPr>
        <w:t>13.10.</w:t>
      </w:r>
      <w:r w:rsidR="00F40B70" w:rsidRPr="00A07C64">
        <w:rPr>
          <w:bCs/>
        </w:rPr>
        <w:t xml:space="preserve"> den Welthunger-Index 2022 vor. Dem Bericht zufolge sind weltweit bis zu 828 Millionen Menschen unterernährt, gut 200 Millionen mehr als noch 2019 und 17 Millionen mehr als vor einem Jahr. Am Horn von Afrika gebe es die</w:t>
      </w:r>
      <w:r w:rsidR="004611C8">
        <w:rPr>
          <w:bCs/>
        </w:rPr>
        <w:t xml:space="preserve"> „</w:t>
      </w:r>
      <w:r w:rsidR="00F40B70" w:rsidRPr="00A07C64">
        <w:rPr>
          <w:bCs/>
        </w:rPr>
        <w:t>schlimmste Hungerkrise seit 40 Jahren</w:t>
      </w:r>
      <w:r w:rsidR="004611C8">
        <w:rPr>
          <w:bCs/>
        </w:rPr>
        <w:t>“</w:t>
      </w:r>
      <w:r w:rsidR="00AF3A10">
        <w:rPr>
          <w:bCs/>
        </w:rPr>
        <w:t xml:space="preserve">, </w:t>
      </w:r>
      <w:r w:rsidR="00F40B70" w:rsidRPr="00A07C64">
        <w:rPr>
          <w:bCs/>
        </w:rPr>
        <w:t>sagte Marlehn Thieme, Präsidentin der Welthungerhilfe</w:t>
      </w:r>
      <w:r>
        <w:rPr>
          <w:bCs/>
        </w:rPr>
        <w:t>,</w:t>
      </w:r>
      <w:r w:rsidR="00F40B70" w:rsidRPr="00A07C64">
        <w:rPr>
          <w:bCs/>
        </w:rPr>
        <w:t xml:space="preserve"> in Berlin. Etwa fünf Millionen Kinder seien in dem östlichsten Teil des afrikanischen Kontinents akut mangelernährt.</w:t>
      </w:r>
      <w:r w:rsidR="00950304" w:rsidRPr="00A07C64">
        <w:rPr>
          <w:b/>
          <w:color w:val="FF0000"/>
        </w:rPr>
        <w:t xml:space="preserve"> </w:t>
      </w:r>
      <w:r w:rsidR="00F40B70" w:rsidRPr="00A07C64">
        <w:rPr>
          <w:bCs/>
        </w:rPr>
        <w:t xml:space="preserve"> </w:t>
      </w:r>
    </w:p>
    <w:p w14:paraId="0CED339E" w14:textId="77777777" w:rsidR="00A07C64" w:rsidRPr="00A07C64" w:rsidRDefault="00A07C64" w:rsidP="00A07C64">
      <w:pPr>
        <w:pStyle w:val="Listenabsatz"/>
        <w:tabs>
          <w:tab w:val="left" w:pos="8234"/>
        </w:tabs>
        <w:autoSpaceDE w:val="0"/>
        <w:autoSpaceDN w:val="0"/>
        <w:adjustRightInd w:val="0"/>
        <w:spacing w:after="0" w:line="240" w:lineRule="auto"/>
        <w:ind w:left="360"/>
        <w:jc w:val="both"/>
      </w:pPr>
    </w:p>
    <w:p w14:paraId="1EB60F9D" w14:textId="712228C5" w:rsidR="00A07C64" w:rsidRDefault="007801CE" w:rsidP="00A07C64">
      <w:pPr>
        <w:pStyle w:val="Listenabsatz"/>
        <w:tabs>
          <w:tab w:val="left" w:pos="8234"/>
        </w:tabs>
        <w:autoSpaceDE w:val="0"/>
        <w:autoSpaceDN w:val="0"/>
        <w:adjustRightInd w:val="0"/>
        <w:spacing w:after="0" w:line="240" w:lineRule="auto"/>
        <w:ind w:left="360"/>
        <w:jc w:val="both"/>
        <w:rPr>
          <w:bCs/>
        </w:rPr>
      </w:pPr>
      <w:r w:rsidRPr="00AF3A10">
        <w:rPr>
          <w:b/>
        </w:rPr>
        <w:t>Den</w:t>
      </w:r>
      <w:r w:rsidRPr="00A07C64">
        <w:rPr>
          <w:bCs/>
        </w:rPr>
        <w:t xml:space="preserve"> </w:t>
      </w:r>
      <w:r w:rsidRPr="00A07C64">
        <w:rPr>
          <w:b/>
        </w:rPr>
        <w:t>schlechtesten Wert im Welthungerindex</w:t>
      </w:r>
      <w:r w:rsidR="00A07C64" w:rsidRPr="00A07C64">
        <w:rPr>
          <w:rStyle w:val="Funotenzeichen"/>
          <w:bCs/>
        </w:rPr>
        <w:footnoteReference w:id="2"/>
      </w:r>
      <w:r w:rsidRPr="00A07C64">
        <w:rPr>
          <w:bCs/>
        </w:rPr>
        <w:t xml:space="preserve"> </w:t>
      </w:r>
      <w:r w:rsidRPr="004611C8">
        <w:rPr>
          <w:b/>
        </w:rPr>
        <w:t>hat das Bürgerkriegsland Jemen</w:t>
      </w:r>
      <w:r w:rsidRPr="00A07C64">
        <w:rPr>
          <w:bCs/>
        </w:rPr>
        <w:t>.</w:t>
      </w:r>
      <w:r w:rsidR="00DA5845">
        <w:rPr>
          <w:bCs/>
        </w:rPr>
        <w:t xml:space="preserve"> Bedrohlich </w:t>
      </w:r>
      <w:r w:rsidRPr="00A07C64">
        <w:rPr>
          <w:bCs/>
        </w:rPr>
        <w:t xml:space="preserve">ist die Lage laut Bericht </w:t>
      </w:r>
      <w:r w:rsidR="00DA5845">
        <w:rPr>
          <w:bCs/>
        </w:rPr>
        <w:t xml:space="preserve">auch </w:t>
      </w:r>
      <w:r w:rsidRPr="00A07C64">
        <w:rPr>
          <w:bCs/>
        </w:rPr>
        <w:t>in der Zentralafrikanischen Republik, im Tschad, in der Demokratischen Republik Kongo und in Madagaskar. Eine</w:t>
      </w:r>
      <w:r w:rsidR="009172F8">
        <w:rPr>
          <w:bCs/>
        </w:rPr>
        <w:t xml:space="preserve"> „</w:t>
      </w:r>
      <w:r w:rsidRPr="00A07C64">
        <w:rPr>
          <w:bCs/>
        </w:rPr>
        <w:t>ernste Hungerlage</w:t>
      </w:r>
      <w:r w:rsidR="009172F8">
        <w:rPr>
          <w:bCs/>
        </w:rPr>
        <w:t>“</w:t>
      </w:r>
      <w:r w:rsidRPr="00A07C64">
        <w:rPr>
          <w:bCs/>
        </w:rPr>
        <w:t xml:space="preserve"> gibt es laut Welthungerhilfe zudem in Somalia, Südsudan und Syrien. Laut Bericht existieren aber auch Positivbeispiele. 32 Länder konnten den Hunger stark zurückdrängen. Dazu zählen etwa Senegal und Ruanda, wo der Hunger laut Index seit dem Jahr 2000 halbiert wurde. </w:t>
      </w:r>
    </w:p>
    <w:p w14:paraId="67B85B64" w14:textId="77777777" w:rsidR="00A07C64" w:rsidRPr="00A07C64" w:rsidRDefault="00A07C64" w:rsidP="00A07C64">
      <w:pPr>
        <w:pStyle w:val="Listenabsatz"/>
        <w:tabs>
          <w:tab w:val="left" w:pos="8234"/>
        </w:tabs>
        <w:autoSpaceDE w:val="0"/>
        <w:autoSpaceDN w:val="0"/>
        <w:adjustRightInd w:val="0"/>
        <w:spacing w:after="0" w:line="240" w:lineRule="auto"/>
        <w:ind w:left="360"/>
        <w:jc w:val="both"/>
        <w:rPr>
          <w:bCs/>
        </w:rPr>
      </w:pPr>
    </w:p>
    <w:p w14:paraId="21D6DFC4" w14:textId="37D43709" w:rsidR="00A07C64" w:rsidRDefault="00A07C64" w:rsidP="00A07C64">
      <w:pPr>
        <w:pStyle w:val="Listenabsatz"/>
        <w:tabs>
          <w:tab w:val="left" w:pos="8234"/>
        </w:tabs>
        <w:autoSpaceDE w:val="0"/>
        <w:autoSpaceDN w:val="0"/>
        <w:adjustRightInd w:val="0"/>
        <w:spacing w:after="0" w:line="240" w:lineRule="auto"/>
        <w:ind w:left="360"/>
        <w:jc w:val="both"/>
        <w:rPr>
          <w:bCs/>
        </w:rPr>
      </w:pPr>
      <w:r w:rsidRPr="00A07C64">
        <w:rPr>
          <w:bCs/>
        </w:rPr>
        <w:t xml:space="preserve">Einer der Schlüsselfaktoren für den negativen Trend ist laut Thieme der </w:t>
      </w:r>
      <w:r w:rsidRPr="00A07C64">
        <w:rPr>
          <w:b/>
        </w:rPr>
        <w:t>Klimawandel</w:t>
      </w:r>
      <w:r w:rsidRPr="00A07C64">
        <w:rPr>
          <w:bCs/>
        </w:rPr>
        <w:t>. Am Horn von Afrika herrsche</w:t>
      </w:r>
      <w:r>
        <w:rPr>
          <w:bCs/>
        </w:rPr>
        <w:t xml:space="preserve"> </w:t>
      </w:r>
      <w:r w:rsidRPr="00A07C64">
        <w:rPr>
          <w:bCs/>
        </w:rPr>
        <w:t>derzeit eine der schlimmsten Dürren der vergangenen Jahrzehnte. Vom jüngsten Hochwasser in Pakistan seien 33</w:t>
      </w:r>
      <w:r>
        <w:rPr>
          <w:bCs/>
        </w:rPr>
        <w:t xml:space="preserve"> </w:t>
      </w:r>
      <w:r w:rsidRPr="00A07C64">
        <w:rPr>
          <w:bCs/>
        </w:rPr>
        <w:t>Millionen Menschen betroffen.</w:t>
      </w:r>
      <w:r>
        <w:rPr>
          <w:bCs/>
        </w:rPr>
        <w:t xml:space="preserve"> </w:t>
      </w:r>
      <w:r w:rsidRPr="00A07C64">
        <w:rPr>
          <w:bCs/>
        </w:rPr>
        <w:t xml:space="preserve">Bis zum Beginn der Corona-Pandemie habe man </w:t>
      </w:r>
      <w:r w:rsidR="00557C64">
        <w:rPr>
          <w:bCs/>
        </w:rPr>
        <w:t xml:space="preserve">übrigens </w:t>
      </w:r>
      <w:r w:rsidRPr="00A07C64">
        <w:rPr>
          <w:bCs/>
        </w:rPr>
        <w:t>gute Fortschritte in der Hungerbekämpfung gemacht, erklärte die</w:t>
      </w:r>
      <w:r>
        <w:rPr>
          <w:bCs/>
        </w:rPr>
        <w:t xml:space="preserve"> </w:t>
      </w:r>
      <w:r w:rsidRPr="00A07C64">
        <w:rPr>
          <w:bCs/>
        </w:rPr>
        <w:t xml:space="preserve">Organisation. </w:t>
      </w:r>
      <w:r w:rsidR="00557C64">
        <w:rPr>
          <w:bCs/>
        </w:rPr>
        <w:t>Leider sei i</w:t>
      </w:r>
      <w:r w:rsidRPr="00A07C64">
        <w:rPr>
          <w:bCs/>
        </w:rPr>
        <w:t>nzwischen das Ziel, den Hunger bis 2030 zu beenden, in weite Ferne gerückt. Dieser</w:t>
      </w:r>
      <w:r>
        <w:rPr>
          <w:bCs/>
        </w:rPr>
        <w:t xml:space="preserve"> </w:t>
      </w:r>
      <w:r w:rsidRPr="00A07C64">
        <w:rPr>
          <w:bCs/>
        </w:rPr>
        <w:t xml:space="preserve">gefährliche Trend müsse durch konsequentes Eingreifen der Politik gestoppt werden. </w:t>
      </w:r>
      <w:r w:rsidR="00DA5845">
        <w:rPr>
          <w:bCs/>
        </w:rPr>
        <w:t xml:space="preserve">Deshalb </w:t>
      </w:r>
      <w:r w:rsidR="00DA5845" w:rsidRPr="00A07C64">
        <w:rPr>
          <w:bCs/>
        </w:rPr>
        <w:t xml:space="preserve">appellierte </w:t>
      </w:r>
      <w:r>
        <w:rPr>
          <w:bCs/>
        </w:rPr>
        <w:t xml:space="preserve">Marlehn </w:t>
      </w:r>
      <w:r w:rsidRPr="00A07C64">
        <w:rPr>
          <w:bCs/>
        </w:rPr>
        <w:t>Thieme</w:t>
      </w:r>
      <w:r>
        <w:rPr>
          <w:bCs/>
        </w:rPr>
        <w:t xml:space="preserve"> </w:t>
      </w:r>
      <w:r w:rsidRPr="00A07C64">
        <w:rPr>
          <w:bCs/>
        </w:rPr>
        <w:t>an die</w:t>
      </w:r>
      <w:r>
        <w:rPr>
          <w:bCs/>
        </w:rPr>
        <w:t xml:space="preserve"> </w:t>
      </w:r>
      <w:r w:rsidRPr="00A07C64">
        <w:rPr>
          <w:bCs/>
        </w:rPr>
        <w:t xml:space="preserve">Bundesregierung, die im Etat des Auswärtigen Amtes und des Entwicklungsministeriums </w:t>
      </w:r>
      <w:r w:rsidRPr="005A6D2B">
        <w:rPr>
          <w:b/>
        </w:rPr>
        <w:t>geplanten Kürzungen zur Hungerbekämpfung zurückzunehmen</w:t>
      </w:r>
      <w:r w:rsidRPr="00A07C64">
        <w:rPr>
          <w:bCs/>
        </w:rPr>
        <w:t xml:space="preserve">. Es gehe um zwei Milliarden Euro. </w:t>
      </w:r>
      <w:r w:rsidR="005A1FE8">
        <w:rPr>
          <w:bCs/>
        </w:rPr>
        <w:t>„</w:t>
      </w:r>
      <w:r w:rsidRPr="00A07C64">
        <w:rPr>
          <w:bCs/>
        </w:rPr>
        <w:t>Die Bundesregierung sollte umsteuern und</w:t>
      </w:r>
      <w:r>
        <w:rPr>
          <w:bCs/>
        </w:rPr>
        <w:t xml:space="preserve"> </w:t>
      </w:r>
      <w:r w:rsidRPr="00A07C64">
        <w:rPr>
          <w:bCs/>
        </w:rPr>
        <w:t>nachlegen.</w:t>
      </w:r>
      <w:r w:rsidR="005A1FE8">
        <w:rPr>
          <w:bCs/>
        </w:rPr>
        <w:t xml:space="preserve">“ </w:t>
      </w:r>
      <w:r w:rsidRPr="00A07C64">
        <w:rPr>
          <w:bCs/>
        </w:rPr>
        <w:t xml:space="preserve"> </w:t>
      </w:r>
      <w:r w:rsidR="00DA5845">
        <w:rPr>
          <w:bCs/>
        </w:rPr>
        <w:t xml:space="preserve">Verschärft wird </w:t>
      </w:r>
      <w:r w:rsidR="00DA5845">
        <w:rPr>
          <w:bCs/>
        </w:rPr>
        <w:lastRenderedPageBreak/>
        <w:t xml:space="preserve">die Situation übrigens auch durch die </w:t>
      </w:r>
      <w:r w:rsidR="003F1ECE">
        <w:rPr>
          <w:bCs/>
        </w:rPr>
        <w:t xml:space="preserve">kürzlich erfolgte </w:t>
      </w:r>
      <w:r w:rsidR="00DA5845">
        <w:rPr>
          <w:bCs/>
        </w:rPr>
        <w:t>Kündigung des Weizen-Abkommens durch Russland</w:t>
      </w:r>
      <w:r w:rsidR="00D077D0">
        <w:rPr>
          <w:rStyle w:val="Funotenzeichen"/>
          <w:bCs/>
        </w:rPr>
        <w:footnoteReference w:id="3"/>
      </w:r>
      <w:r w:rsidR="00DA5845">
        <w:rPr>
          <w:bCs/>
        </w:rPr>
        <w:t xml:space="preserve"> </w:t>
      </w:r>
      <w:r w:rsidR="00DA5845" w:rsidRPr="003F1ECE">
        <w:rPr>
          <w:b/>
        </w:rPr>
        <w:t>(#</w:t>
      </w:r>
      <w:r w:rsidR="003F1ECE" w:rsidRPr="003F1ECE">
        <w:rPr>
          <w:b/>
        </w:rPr>
        <w:t>74</w:t>
      </w:r>
      <w:r w:rsidR="00DA5845" w:rsidRPr="003F1ECE">
        <w:rPr>
          <w:b/>
        </w:rPr>
        <w:t>)</w:t>
      </w:r>
      <w:r w:rsidR="00DA5845">
        <w:rPr>
          <w:bCs/>
        </w:rPr>
        <w:t>.</w:t>
      </w:r>
    </w:p>
    <w:p w14:paraId="2596013E" w14:textId="77777777" w:rsidR="005A1FE8" w:rsidRDefault="005A1FE8" w:rsidP="005A1FE8">
      <w:pPr>
        <w:pStyle w:val="Listenabsatz"/>
        <w:tabs>
          <w:tab w:val="left" w:pos="8234"/>
        </w:tabs>
        <w:autoSpaceDE w:val="0"/>
        <w:autoSpaceDN w:val="0"/>
        <w:adjustRightInd w:val="0"/>
        <w:spacing w:after="0" w:line="240" w:lineRule="auto"/>
        <w:ind w:left="360"/>
        <w:jc w:val="both"/>
        <w:rPr>
          <w:bCs/>
          <w:sz w:val="26"/>
          <w:szCs w:val="26"/>
        </w:rPr>
      </w:pPr>
    </w:p>
    <w:p w14:paraId="4999B452" w14:textId="256864DA" w:rsidR="001732ED" w:rsidRDefault="005A1FE8" w:rsidP="00902785">
      <w:pPr>
        <w:pStyle w:val="Listenabsatz"/>
        <w:numPr>
          <w:ilvl w:val="0"/>
          <w:numId w:val="9"/>
        </w:numPr>
        <w:tabs>
          <w:tab w:val="left" w:pos="8234"/>
        </w:tabs>
        <w:autoSpaceDE w:val="0"/>
        <w:autoSpaceDN w:val="0"/>
        <w:adjustRightInd w:val="0"/>
        <w:spacing w:after="0" w:line="240" w:lineRule="auto"/>
        <w:jc w:val="both"/>
        <w:rPr>
          <w:bCs/>
        </w:rPr>
      </w:pPr>
      <w:r w:rsidRPr="00D41ED4">
        <w:rPr>
          <w:b/>
          <w:color w:val="FF0000"/>
          <w:sz w:val="26"/>
          <w:szCs w:val="26"/>
        </w:rPr>
        <w:t xml:space="preserve">Nach Angaben der </w:t>
      </w:r>
      <w:r w:rsidR="00DD2F33" w:rsidRPr="00D41ED4">
        <w:rPr>
          <w:b/>
          <w:color w:val="FF0000"/>
          <w:sz w:val="26"/>
          <w:szCs w:val="26"/>
        </w:rPr>
        <w:t>EU-</w:t>
      </w:r>
      <w:r w:rsidRPr="00D41ED4">
        <w:rPr>
          <w:b/>
          <w:color w:val="FF0000"/>
          <w:sz w:val="26"/>
          <w:szCs w:val="26"/>
        </w:rPr>
        <w:t>Kommission sterben jedes Jahr 300.000 Europäer frühzeitig durch Luftverschmutzung</w:t>
      </w:r>
      <w:r w:rsidR="00DD2F33" w:rsidRPr="00D41ED4">
        <w:rPr>
          <w:b/>
          <w:color w:val="FF0000"/>
          <w:sz w:val="26"/>
          <w:szCs w:val="26"/>
        </w:rPr>
        <w:t>, deshalb schlägt sie neue Grenzwerte vor</w:t>
      </w:r>
      <w:r w:rsidR="00694E50" w:rsidRPr="00D41ED4">
        <w:rPr>
          <w:b/>
          <w:color w:val="FF0000"/>
          <w:sz w:val="26"/>
          <w:szCs w:val="26"/>
        </w:rPr>
        <w:t>.</w:t>
      </w:r>
      <w:r w:rsidR="004438C3" w:rsidRPr="00D41ED4">
        <w:rPr>
          <w:b/>
          <w:color w:val="FF0000"/>
          <w:sz w:val="26"/>
          <w:szCs w:val="26"/>
        </w:rPr>
        <w:t xml:space="preserve"> Der umweltpolitische Sprecher der </w:t>
      </w:r>
      <w:r w:rsidR="00694E50" w:rsidRPr="00D41ED4">
        <w:rPr>
          <w:b/>
          <w:color w:val="FF0000"/>
          <w:sz w:val="26"/>
          <w:szCs w:val="26"/>
        </w:rPr>
        <w:t>CDU im EU-Parlament protestiert</w:t>
      </w:r>
      <w:r w:rsidR="00DD2F33" w:rsidRPr="00D41ED4">
        <w:rPr>
          <w:b/>
          <w:color w:val="FF0000"/>
          <w:sz w:val="26"/>
          <w:szCs w:val="26"/>
        </w:rPr>
        <w:t xml:space="preserve"> </w:t>
      </w:r>
      <w:r w:rsidR="001B3FDC" w:rsidRPr="00D41ED4">
        <w:rPr>
          <w:b/>
          <w:color w:val="FF0000"/>
          <w:sz w:val="26"/>
          <w:szCs w:val="26"/>
        </w:rPr>
        <w:t xml:space="preserve">dagegen </w:t>
      </w:r>
      <w:r w:rsidRPr="00D41ED4">
        <w:rPr>
          <w:b/>
          <w:sz w:val="26"/>
          <w:szCs w:val="26"/>
        </w:rPr>
        <w:t>(#67)</w:t>
      </w:r>
      <w:r w:rsidRPr="00D41ED4">
        <w:rPr>
          <w:b/>
          <w:color w:val="FF0000"/>
          <w:sz w:val="26"/>
          <w:szCs w:val="26"/>
        </w:rPr>
        <w:t>.</w:t>
      </w:r>
      <w:r w:rsidR="00DD2F33" w:rsidRPr="00D41ED4">
        <w:rPr>
          <w:bCs/>
        </w:rPr>
        <w:t xml:space="preserve"> </w:t>
      </w:r>
    </w:p>
    <w:p w14:paraId="30F1B465" w14:textId="77777777" w:rsidR="00D41ED4" w:rsidRPr="00D41ED4" w:rsidRDefault="00D41ED4" w:rsidP="00D41ED4">
      <w:pPr>
        <w:pStyle w:val="Listenabsatz"/>
        <w:tabs>
          <w:tab w:val="left" w:pos="8234"/>
        </w:tabs>
        <w:autoSpaceDE w:val="0"/>
        <w:autoSpaceDN w:val="0"/>
        <w:adjustRightInd w:val="0"/>
        <w:spacing w:after="0" w:line="240" w:lineRule="auto"/>
        <w:ind w:left="360"/>
        <w:jc w:val="both"/>
        <w:rPr>
          <w:bCs/>
        </w:rPr>
      </w:pPr>
    </w:p>
    <w:p w14:paraId="20D7EAA3" w14:textId="4A0EE220" w:rsidR="001C4C68" w:rsidRDefault="00A64918" w:rsidP="001732ED">
      <w:pPr>
        <w:pStyle w:val="Listenabsatz"/>
        <w:tabs>
          <w:tab w:val="left" w:pos="8234"/>
        </w:tabs>
        <w:autoSpaceDE w:val="0"/>
        <w:autoSpaceDN w:val="0"/>
        <w:adjustRightInd w:val="0"/>
        <w:spacing w:after="0" w:line="240" w:lineRule="auto"/>
        <w:ind w:left="360"/>
        <w:jc w:val="both"/>
        <w:rPr>
          <w:bCs/>
        </w:rPr>
      </w:pPr>
      <w:r w:rsidRPr="001732ED">
        <w:rPr>
          <w:bCs/>
        </w:rPr>
        <w:t>Die EU- Kommission schlug am</w:t>
      </w:r>
      <w:r w:rsidR="001732ED" w:rsidRPr="001732ED">
        <w:rPr>
          <w:bCs/>
        </w:rPr>
        <w:t xml:space="preserve"> 26. 10. </w:t>
      </w:r>
      <w:r w:rsidRPr="001732ED">
        <w:rPr>
          <w:bCs/>
        </w:rPr>
        <w:t xml:space="preserve">in Brüssel vor, den Grenzwert für Feinstaub bis 2030 um mehr als die Hälfte zu senken. Auch beim Stickoxid soll die Schwelle künftig niedriger liegen. </w:t>
      </w:r>
      <w:r w:rsidR="00AF3A10">
        <w:rPr>
          <w:bCs/>
        </w:rPr>
        <w:t>I</w:t>
      </w:r>
      <w:r w:rsidR="00AF3A10" w:rsidRPr="001732ED">
        <w:rPr>
          <w:bCs/>
        </w:rPr>
        <w:t>ndustrienahe Kritiker warnen</w:t>
      </w:r>
      <w:r w:rsidR="00AF3A10">
        <w:rPr>
          <w:bCs/>
        </w:rPr>
        <w:t>, d</w:t>
      </w:r>
      <w:r w:rsidRPr="001732ED">
        <w:rPr>
          <w:bCs/>
        </w:rPr>
        <w:t xml:space="preserve">amit drohten Fahrverbote in Deutschland. Umweltschützer beklagen hingegen, dass Brüssel hinter den Empfehlungen der Weltgesundheitsorganisation WHO zurückbleibe. </w:t>
      </w:r>
    </w:p>
    <w:p w14:paraId="43EE837B" w14:textId="77777777" w:rsidR="001C4C68" w:rsidRDefault="001C4C68" w:rsidP="001732ED">
      <w:pPr>
        <w:pStyle w:val="Listenabsatz"/>
        <w:tabs>
          <w:tab w:val="left" w:pos="8234"/>
        </w:tabs>
        <w:autoSpaceDE w:val="0"/>
        <w:autoSpaceDN w:val="0"/>
        <w:adjustRightInd w:val="0"/>
        <w:spacing w:after="0" w:line="240" w:lineRule="auto"/>
        <w:ind w:left="360"/>
        <w:jc w:val="both"/>
        <w:rPr>
          <w:bCs/>
        </w:rPr>
      </w:pPr>
    </w:p>
    <w:p w14:paraId="2BE6E7CC" w14:textId="77777777" w:rsidR="00D41ED4" w:rsidRDefault="00A64918" w:rsidP="004F1FFB">
      <w:pPr>
        <w:pStyle w:val="Listenabsatz"/>
        <w:tabs>
          <w:tab w:val="left" w:pos="8234"/>
        </w:tabs>
        <w:autoSpaceDE w:val="0"/>
        <w:autoSpaceDN w:val="0"/>
        <w:adjustRightInd w:val="0"/>
        <w:spacing w:after="0" w:line="240" w:lineRule="auto"/>
        <w:ind w:left="360"/>
        <w:jc w:val="both"/>
        <w:rPr>
          <w:bCs/>
        </w:rPr>
      </w:pPr>
      <w:r w:rsidRPr="001732ED">
        <w:rPr>
          <w:bCs/>
        </w:rPr>
        <w:t>Mit den neuen Grenzwerten werde sich die EU „schrittweise“ den WHO-Zielen annähern, erklärte EU-Klimakommissar Frans Timmermans. Mit dem Vorschlag sei man auf einem guten Weg, spätestens 2050 das Null-Schadstoff-Ziel für die Luft zu erreichen</w:t>
      </w:r>
      <w:r w:rsidR="001C4C68">
        <w:rPr>
          <w:bCs/>
        </w:rPr>
        <w:t xml:space="preserve">. </w:t>
      </w:r>
      <w:r w:rsidRPr="001732ED">
        <w:rPr>
          <w:bCs/>
        </w:rPr>
        <w:t>Wie die Grenzwerte erreicht werden,</w:t>
      </w:r>
      <w:r w:rsidR="001C4C68">
        <w:rPr>
          <w:bCs/>
        </w:rPr>
        <w:t xml:space="preserve"> soll </w:t>
      </w:r>
      <w:r w:rsidRPr="001732ED">
        <w:rPr>
          <w:bCs/>
        </w:rPr>
        <w:t>Sache der Mitgliedsländer</w:t>
      </w:r>
      <w:r w:rsidR="001C4C68">
        <w:rPr>
          <w:bCs/>
        </w:rPr>
        <w:t xml:space="preserve"> sein</w:t>
      </w:r>
      <w:r w:rsidRPr="001732ED">
        <w:rPr>
          <w:bCs/>
        </w:rPr>
        <w:t>. Die</w:t>
      </w:r>
      <w:r w:rsidR="00557C64">
        <w:rPr>
          <w:bCs/>
        </w:rPr>
        <w:t>se</w:t>
      </w:r>
      <w:r w:rsidRPr="001732ED">
        <w:rPr>
          <w:bCs/>
        </w:rPr>
        <w:t xml:space="preserve"> Vorschläge müssen allerdings noch von den Mitgliedstaaten und vom Europaparlament gebilligt werden. </w:t>
      </w:r>
    </w:p>
    <w:p w14:paraId="33CF6F8C" w14:textId="77777777" w:rsidR="00D41ED4" w:rsidRDefault="00D41ED4" w:rsidP="004F1FFB">
      <w:pPr>
        <w:pStyle w:val="Listenabsatz"/>
        <w:tabs>
          <w:tab w:val="left" w:pos="8234"/>
        </w:tabs>
        <w:autoSpaceDE w:val="0"/>
        <w:autoSpaceDN w:val="0"/>
        <w:adjustRightInd w:val="0"/>
        <w:spacing w:after="0" w:line="240" w:lineRule="auto"/>
        <w:ind w:left="360"/>
        <w:jc w:val="both"/>
        <w:rPr>
          <w:bCs/>
        </w:rPr>
      </w:pPr>
    </w:p>
    <w:p w14:paraId="77CC0F79" w14:textId="54574A6F" w:rsidR="00A07C64" w:rsidRDefault="00A64918" w:rsidP="004F1FFB">
      <w:pPr>
        <w:pStyle w:val="Listenabsatz"/>
        <w:tabs>
          <w:tab w:val="left" w:pos="8234"/>
        </w:tabs>
        <w:autoSpaceDE w:val="0"/>
        <w:autoSpaceDN w:val="0"/>
        <w:adjustRightInd w:val="0"/>
        <w:spacing w:after="0" w:line="240" w:lineRule="auto"/>
        <w:ind w:left="360"/>
        <w:jc w:val="both"/>
        <w:rPr>
          <w:bCs/>
        </w:rPr>
      </w:pPr>
      <w:r w:rsidRPr="001732ED">
        <w:rPr>
          <w:bCs/>
        </w:rPr>
        <w:t xml:space="preserve">Im Parlament formiert sich bereits Widerstand. „Es ist nicht der richtige Zeitpunkt, jetzt einen solchen Vorschlag zu machen, der zu einer erneuten Diskussion über Fahrverbote führen wird“, sagte der umweltpolitische Sprecher der CDU, Peter Liese. Die Luft in Europa sei in den letzten 25 Jahren „sehr viel besser“ geworden, so der Umweltpolitiker und praktizierende Arzt. Feinstaubemissionen seien 2020 im Vergleich zu 1990 um rund 60 Prozent vermindert worden. Seit den 1990er Jahren habe sich auch der Stickstoffoxidgehalt der Luft in Deutschland auf ein Drittel reduziert. Alarm schlagen dagegen die Grünen. „Die Kommission betreibt Rosinenpickerei, wenn sie die Grenzwerte der WHO zur Luftverschmutzung nur teilweise übernehmen will“, klagte der klimapolitische Sprecher der Grünen, Michael Bloss. </w:t>
      </w:r>
    </w:p>
    <w:p w14:paraId="665A2EDE" w14:textId="77777777" w:rsidR="00890EFF" w:rsidRPr="00890EFF" w:rsidRDefault="00890EFF" w:rsidP="004F1FFB">
      <w:pPr>
        <w:pStyle w:val="Listenabsatz"/>
        <w:tabs>
          <w:tab w:val="left" w:pos="8234"/>
        </w:tabs>
        <w:autoSpaceDE w:val="0"/>
        <w:autoSpaceDN w:val="0"/>
        <w:adjustRightInd w:val="0"/>
        <w:spacing w:after="0" w:line="240" w:lineRule="auto"/>
        <w:ind w:left="360"/>
        <w:jc w:val="both"/>
        <w:rPr>
          <w:bCs/>
          <w:szCs w:val="26"/>
        </w:rPr>
      </w:pPr>
    </w:p>
    <w:p w14:paraId="617E4970" w14:textId="69D9986E" w:rsidR="005E6D1E" w:rsidRPr="005E6D1E" w:rsidRDefault="000D04F2" w:rsidP="001E1BFF">
      <w:pPr>
        <w:pStyle w:val="Listenabsatz"/>
        <w:numPr>
          <w:ilvl w:val="0"/>
          <w:numId w:val="9"/>
        </w:numPr>
        <w:tabs>
          <w:tab w:val="left" w:pos="8234"/>
        </w:tabs>
        <w:autoSpaceDE w:val="0"/>
        <w:autoSpaceDN w:val="0"/>
        <w:adjustRightInd w:val="0"/>
        <w:spacing w:after="0" w:line="240" w:lineRule="auto"/>
        <w:jc w:val="both"/>
        <w:rPr>
          <w:szCs w:val="22"/>
        </w:rPr>
      </w:pPr>
      <w:r>
        <w:rPr>
          <w:b/>
          <w:bCs/>
          <w:color w:val="FF0000"/>
          <w:sz w:val="26"/>
          <w:szCs w:val="26"/>
        </w:rPr>
        <w:t>D</w:t>
      </w:r>
      <w:r w:rsidR="007B645F">
        <w:rPr>
          <w:b/>
          <w:bCs/>
          <w:color w:val="FF0000"/>
          <w:sz w:val="26"/>
          <w:szCs w:val="26"/>
        </w:rPr>
        <w:t xml:space="preserve">as </w:t>
      </w:r>
      <w:r w:rsidR="004E6A63" w:rsidRPr="004E6A63">
        <w:rPr>
          <w:b/>
          <w:bCs/>
          <w:color w:val="FF0000"/>
          <w:sz w:val="26"/>
          <w:szCs w:val="26"/>
        </w:rPr>
        <w:t>Pariser 1,5</w:t>
      </w:r>
      <w:r w:rsidR="001B3FDC">
        <w:rPr>
          <w:b/>
          <w:bCs/>
          <w:color w:val="FF0000"/>
          <w:sz w:val="26"/>
          <w:szCs w:val="26"/>
        </w:rPr>
        <w:t xml:space="preserve">-Grad </w:t>
      </w:r>
      <w:r w:rsidR="004E6A63" w:rsidRPr="004E6A63">
        <w:rPr>
          <w:b/>
          <w:bCs/>
          <w:color w:val="FF0000"/>
          <w:sz w:val="26"/>
          <w:szCs w:val="26"/>
        </w:rPr>
        <w:t xml:space="preserve">-Ziel </w:t>
      </w:r>
      <w:r>
        <w:rPr>
          <w:b/>
          <w:bCs/>
          <w:color w:val="FF0000"/>
          <w:sz w:val="26"/>
          <w:szCs w:val="26"/>
        </w:rPr>
        <w:t xml:space="preserve">wird nach </w:t>
      </w:r>
      <w:r w:rsidR="00AF3A10">
        <w:rPr>
          <w:b/>
          <w:bCs/>
          <w:color w:val="FF0000"/>
          <w:sz w:val="26"/>
          <w:szCs w:val="26"/>
        </w:rPr>
        <w:t xml:space="preserve">dem </w:t>
      </w:r>
      <w:r>
        <w:rPr>
          <w:b/>
          <w:bCs/>
          <w:color w:val="FF0000"/>
          <w:sz w:val="26"/>
          <w:szCs w:val="26"/>
        </w:rPr>
        <w:t xml:space="preserve">heutigem Stand </w:t>
      </w:r>
      <w:r w:rsidR="001B3FDC">
        <w:rPr>
          <w:b/>
          <w:bCs/>
          <w:color w:val="FF0000"/>
          <w:sz w:val="26"/>
          <w:szCs w:val="26"/>
        </w:rPr>
        <w:t xml:space="preserve">der Schadstoff-Reduzierungstendenzen </w:t>
      </w:r>
      <w:r>
        <w:rPr>
          <w:b/>
          <w:bCs/>
          <w:color w:val="FF0000"/>
          <w:sz w:val="26"/>
          <w:szCs w:val="26"/>
        </w:rPr>
        <w:t xml:space="preserve">nicht annähernd erreicht </w:t>
      </w:r>
      <w:r w:rsidR="004E6A63" w:rsidRPr="004E6A63">
        <w:rPr>
          <w:b/>
          <w:bCs/>
          <w:sz w:val="26"/>
          <w:szCs w:val="26"/>
        </w:rPr>
        <w:t>(#63)</w:t>
      </w:r>
      <w:r>
        <w:rPr>
          <w:b/>
          <w:bCs/>
          <w:color w:val="FF0000"/>
          <w:sz w:val="26"/>
          <w:szCs w:val="26"/>
        </w:rPr>
        <w:t>.</w:t>
      </w:r>
      <w:r w:rsidR="004E6A63" w:rsidRPr="004E6A63">
        <w:rPr>
          <w:b/>
          <w:bCs/>
          <w:color w:val="FF0000"/>
          <w:sz w:val="26"/>
          <w:szCs w:val="26"/>
        </w:rPr>
        <w:t xml:space="preserve">  </w:t>
      </w:r>
    </w:p>
    <w:p w14:paraId="1E10A8C6" w14:textId="77777777" w:rsidR="005E6D1E" w:rsidRDefault="005E6D1E" w:rsidP="005E6D1E">
      <w:pPr>
        <w:pStyle w:val="Listenabsatz"/>
        <w:tabs>
          <w:tab w:val="left" w:pos="8234"/>
        </w:tabs>
        <w:autoSpaceDE w:val="0"/>
        <w:autoSpaceDN w:val="0"/>
        <w:adjustRightInd w:val="0"/>
        <w:spacing w:after="0" w:line="240" w:lineRule="auto"/>
        <w:ind w:left="360"/>
        <w:jc w:val="both"/>
        <w:rPr>
          <w:b/>
          <w:bCs/>
          <w:color w:val="FF0000"/>
          <w:sz w:val="26"/>
          <w:szCs w:val="26"/>
        </w:rPr>
      </w:pPr>
    </w:p>
    <w:p w14:paraId="2BEF2F0B" w14:textId="2B30E5D9" w:rsidR="004E6A63" w:rsidRPr="004E6A63" w:rsidRDefault="004E6A63" w:rsidP="00EB7B4B">
      <w:pPr>
        <w:pStyle w:val="Listenabsatz"/>
        <w:tabs>
          <w:tab w:val="left" w:pos="8234"/>
        </w:tabs>
        <w:autoSpaceDE w:val="0"/>
        <w:autoSpaceDN w:val="0"/>
        <w:adjustRightInd w:val="0"/>
        <w:spacing w:after="0" w:line="240" w:lineRule="auto"/>
        <w:ind w:left="360"/>
        <w:jc w:val="both"/>
        <w:rPr>
          <w:szCs w:val="22"/>
        </w:rPr>
      </w:pPr>
      <w:r w:rsidRPr="004E6A63">
        <w:rPr>
          <w:szCs w:val="22"/>
        </w:rPr>
        <w:t xml:space="preserve">Es könnte eher auf eine Erwärmung um 2,5 Grad hinauslaufen. Das geht aus einem Bericht hervor, den das </w:t>
      </w:r>
      <w:r w:rsidRPr="004E6A63">
        <w:rPr>
          <w:b/>
          <w:bCs/>
          <w:szCs w:val="22"/>
        </w:rPr>
        <w:t>UN-Klimasekretariat in Bonn</w:t>
      </w:r>
      <w:r w:rsidRPr="004E6A63">
        <w:rPr>
          <w:szCs w:val="22"/>
        </w:rPr>
        <w:t xml:space="preserve"> </w:t>
      </w:r>
      <w:r w:rsidR="005D0BE7">
        <w:rPr>
          <w:szCs w:val="22"/>
        </w:rPr>
        <w:t xml:space="preserve">Ende Oktober </w:t>
      </w:r>
      <w:r w:rsidRPr="004E6A63">
        <w:rPr>
          <w:szCs w:val="22"/>
        </w:rPr>
        <w:t xml:space="preserve">veröffentlicht hat. Er beruht auf der Auswertung der Klimaschutzpläne der Unterzeichnerstaaten des Pariser Klimaabkommens. </w:t>
      </w:r>
      <w:r w:rsidR="005A6D2B">
        <w:rPr>
          <w:szCs w:val="22"/>
        </w:rPr>
        <w:t>Nach</w:t>
      </w:r>
      <w:r w:rsidRPr="004E6A63">
        <w:rPr>
          <w:szCs w:val="22"/>
        </w:rPr>
        <w:t xml:space="preserve"> Berechnungen werden die CO2-Emissionen bis 2030 um 10,6 Prozent im Vergleich zu 2010 zunehmen. Das sei eine Verbesserung im Vergleich zu der Einschätzung vom vergangenen Jahr, wonach die Zunahme bis 2030 13,7 Prozent betragen würde. </w:t>
      </w:r>
    </w:p>
    <w:p w14:paraId="11EC9443" w14:textId="77777777" w:rsidR="004E6A63" w:rsidRPr="004E6A63" w:rsidRDefault="004E6A63" w:rsidP="00EB7B4B">
      <w:pPr>
        <w:ind w:left="360"/>
        <w:rPr>
          <w:szCs w:val="22"/>
        </w:rPr>
      </w:pPr>
    </w:p>
    <w:p w14:paraId="4F8F3DA2" w14:textId="70BA8385" w:rsidR="004E6A63" w:rsidRPr="004E6A63" w:rsidRDefault="004E6A63" w:rsidP="00EB7B4B">
      <w:pPr>
        <w:ind w:left="360"/>
        <w:rPr>
          <w:szCs w:val="22"/>
        </w:rPr>
      </w:pPr>
      <w:r w:rsidRPr="004E6A63">
        <w:rPr>
          <w:szCs w:val="22"/>
        </w:rPr>
        <w:t xml:space="preserve">Der Bericht aus dem vergangenen Jahr war außerdem zu dem Schluss gekommen, dass die Emissionen auch nach dem Jahr 2030 weiter ansteigen würden. Nach Auswertung neuer Daten aus den 193 Ländern ist dies nun nicht mehr zu befürchten, die Emissionen </w:t>
      </w:r>
      <w:r w:rsidRPr="004E6A63">
        <w:rPr>
          <w:szCs w:val="22"/>
        </w:rPr>
        <w:lastRenderedPageBreak/>
        <w:t>dürften demnach also sinken. Die prognostizierte Abnahme des CO2-Ausstoßes nach 2030 sei allerdings bei weitem nicht ausreichend, um das 1,5-Grad-Ziel zu erreichen. „Um dieses Ziel im Bereich des Möglichen zu halten, müssen die nationalen Regierungen ihre Klimaschutzpläne jetzt verschärfen und sie in den nächsten acht Jahren umsetzen“, mahnte UN-Klimachef Simon Stiell. Enttäuschend sei, dass seit der Klimakonferenz von Glasgow im vergangenen Jahr nur 24 Länder angepasste Pläne vorgelegt hätten, obwohl sich alle einig gewesen seien, dass dies nun geschehen müsse.</w:t>
      </w:r>
      <w:r w:rsidR="001B3FDC">
        <w:rPr>
          <w:szCs w:val="22"/>
        </w:rPr>
        <w:t xml:space="preserve"> „</w:t>
      </w:r>
      <w:r w:rsidRPr="004E6A63">
        <w:rPr>
          <w:szCs w:val="22"/>
        </w:rPr>
        <w:t xml:space="preserve">Die Entscheidungen und das Handeln der Regierungen müssen </w:t>
      </w:r>
      <w:r w:rsidR="00AF3A10">
        <w:rPr>
          <w:szCs w:val="22"/>
        </w:rPr>
        <w:t xml:space="preserve">sowohl </w:t>
      </w:r>
      <w:r w:rsidRPr="004E6A63">
        <w:rPr>
          <w:szCs w:val="22"/>
        </w:rPr>
        <w:t xml:space="preserve">die Dringlichkeit und das Ausmaß der Bedrohung widerspiegeln, </w:t>
      </w:r>
      <w:r w:rsidR="00AF3A10">
        <w:rPr>
          <w:szCs w:val="22"/>
        </w:rPr>
        <w:t>als auch</w:t>
      </w:r>
      <w:r w:rsidR="001B3FDC">
        <w:rPr>
          <w:szCs w:val="22"/>
        </w:rPr>
        <w:t xml:space="preserve"> </w:t>
      </w:r>
      <w:r w:rsidRPr="004E6A63">
        <w:rPr>
          <w:szCs w:val="22"/>
        </w:rPr>
        <w:t>die Kürze der Zeit, die wir noch zur Verfügung haben, um die   verheerenden Konsequenzen eines nicht mehr kontrollierbaren Klimawandels zu vermeiden</w:t>
      </w:r>
      <w:r w:rsidR="001B3FDC">
        <w:rPr>
          <w:szCs w:val="22"/>
        </w:rPr>
        <w:t>“</w:t>
      </w:r>
      <w:r w:rsidRPr="004E6A63">
        <w:rPr>
          <w:szCs w:val="22"/>
        </w:rPr>
        <w:t xml:space="preserve">, </w:t>
      </w:r>
      <w:r w:rsidR="00AF3A10">
        <w:rPr>
          <w:szCs w:val="22"/>
        </w:rPr>
        <w:t xml:space="preserve">sagt </w:t>
      </w:r>
      <w:r w:rsidRPr="004E6A63">
        <w:rPr>
          <w:szCs w:val="22"/>
        </w:rPr>
        <w:t xml:space="preserve">der Politiker aus dem karibischen Inselstaat Grenada. Bei der </w:t>
      </w:r>
      <w:r w:rsidRPr="004E6A63">
        <w:rPr>
          <w:b/>
          <w:bCs/>
          <w:szCs w:val="22"/>
        </w:rPr>
        <w:t xml:space="preserve">nächsten Klimakonferenz </w:t>
      </w:r>
      <w:r w:rsidR="005E6D1E" w:rsidRPr="004E6A63">
        <w:rPr>
          <w:b/>
          <w:bCs/>
          <w:szCs w:val="22"/>
        </w:rPr>
        <w:t>in Ägypten</w:t>
      </w:r>
      <w:r w:rsidR="005E6D1E" w:rsidRPr="004E6A63">
        <w:rPr>
          <w:szCs w:val="22"/>
        </w:rPr>
        <w:t xml:space="preserve"> </w:t>
      </w:r>
      <w:r w:rsidRPr="004E6A63">
        <w:rPr>
          <w:szCs w:val="22"/>
        </w:rPr>
        <w:t>im kommenden Monat</w:t>
      </w:r>
      <w:r w:rsidRPr="004E6A63">
        <w:rPr>
          <w:b/>
          <w:bCs/>
          <w:szCs w:val="22"/>
        </w:rPr>
        <w:t xml:space="preserve"> </w:t>
      </w:r>
      <w:r w:rsidRPr="004E6A63">
        <w:rPr>
          <w:szCs w:val="22"/>
        </w:rPr>
        <w:t xml:space="preserve">müsse die Politik nun unbedingt die Gelegenheit nutzen, um die Anstrengungen deutlich zu verstärken. </w:t>
      </w:r>
    </w:p>
    <w:p w14:paraId="1647B3E3" w14:textId="0DEE6E2E" w:rsidR="000D04F2" w:rsidRDefault="004E6A63" w:rsidP="00EB7B4B">
      <w:pPr>
        <w:ind w:left="360"/>
        <w:rPr>
          <w:b/>
        </w:rPr>
      </w:pPr>
      <w:r w:rsidRPr="004E6A63">
        <w:rPr>
          <w:b/>
          <w:bCs/>
          <w:szCs w:val="22"/>
        </w:rPr>
        <w:t>Auch in der EU reichen die Klimaschutzmaßnahmen bislang nicht aus,</w:t>
      </w:r>
      <w:r w:rsidRPr="004E6A63">
        <w:rPr>
          <w:szCs w:val="22"/>
        </w:rPr>
        <w:t xml:space="preserve"> um das dort anvisierte Ziel einer Emissionsverringerung um mindestens 55 Prozent bis 2030 einzuhalten. Um die Klima- und Energieziele 2030 zu erreichen, müsse der jährliche Fortschritt </w:t>
      </w:r>
      <w:r w:rsidR="00E45368">
        <w:rPr>
          <w:szCs w:val="22"/>
        </w:rPr>
        <w:t>(</w:t>
      </w:r>
      <w:r w:rsidRPr="004E6A63">
        <w:rPr>
          <w:szCs w:val="22"/>
        </w:rPr>
        <w:t>bei der Reduzierung der Emissionen</w:t>
      </w:r>
      <w:r w:rsidR="005A6D2B">
        <w:rPr>
          <w:szCs w:val="22"/>
        </w:rPr>
        <w:t>,</w:t>
      </w:r>
      <w:r w:rsidR="00E45368">
        <w:rPr>
          <w:szCs w:val="22"/>
        </w:rPr>
        <w:t xml:space="preserve"> des</w:t>
      </w:r>
      <w:r w:rsidRPr="004E6A63">
        <w:rPr>
          <w:szCs w:val="22"/>
        </w:rPr>
        <w:t xml:space="preserve"> Energieverbrauchs </w:t>
      </w:r>
      <w:r w:rsidR="00E45368">
        <w:rPr>
          <w:szCs w:val="22"/>
        </w:rPr>
        <w:t>und beim</w:t>
      </w:r>
      <w:r w:rsidRPr="004E6A63">
        <w:rPr>
          <w:szCs w:val="22"/>
        </w:rPr>
        <w:t xml:space="preserve"> Ausbau erneuerbarer Energien</w:t>
      </w:r>
      <w:r w:rsidR="00E45368">
        <w:rPr>
          <w:szCs w:val="22"/>
        </w:rPr>
        <w:t>)</w:t>
      </w:r>
      <w:r w:rsidRPr="004E6A63">
        <w:rPr>
          <w:szCs w:val="22"/>
        </w:rPr>
        <w:t xml:space="preserve"> mehr als verdoppelt werden, schrieb die EU-Umweltagentur EEA in einem am</w:t>
      </w:r>
      <w:r w:rsidR="001B3FDC">
        <w:rPr>
          <w:szCs w:val="22"/>
        </w:rPr>
        <w:t xml:space="preserve"> 26. Oktober </w:t>
      </w:r>
      <w:r w:rsidRPr="004E6A63">
        <w:rPr>
          <w:szCs w:val="22"/>
        </w:rPr>
        <w:t>veröffentlichten Bericht.</w:t>
      </w:r>
      <w:r w:rsidR="001B3FDC">
        <w:rPr>
          <w:szCs w:val="22"/>
        </w:rPr>
        <w:t xml:space="preserve"> „</w:t>
      </w:r>
      <w:r w:rsidRPr="004E6A63">
        <w:rPr>
          <w:szCs w:val="22"/>
        </w:rPr>
        <w:t>Wir können nicht im Tempo der Vergangenheit weitermachen</w:t>
      </w:r>
      <w:r w:rsidR="001B3FDC">
        <w:rPr>
          <w:szCs w:val="22"/>
        </w:rPr>
        <w:t>“</w:t>
      </w:r>
      <w:r w:rsidRPr="004E6A63">
        <w:rPr>
          <w:szCs w:val="22"/>
        </w:rPr>
        <w:t xml:space="preserve">, kritisierte eine der Autorinnen des EEA-Berichts, Melanie Sporer. In die aus Klimaschutzsicht völlig falsche Richtung entwickelten sich die EU-Emissionen im Jahr 2021: Vorläufigen Daten zufolge stieg der Treibhausgasausstoß in der Europäischen Union im vergangenen Jahr im Vergleich zu 2020 um schätzungsweise fünf Prozent. Vor allem beim Verkehr, in der Industrie und der Energieversorgung nahm der Ausstoß nach EEA-Angaben wieder zu. Den wesentlichen Grund dafür sieht die EEA in der wirtschaftlichen Erholung nach der Pandemie, die 2020 zu Lockdowns, Produktionsstopps in vielen Fabriken sowie </w:t>
      </w:r>
      <w:r w:rsidR="005A6D2B">
        <w:rPr>
          <w:szCs w:val="22"/>
        </w:rPr>
        <w:t xml:space="preserve">zu </w:t>
      </w:r>
      <w:r w:rsidRPr="004E6A63">
        <w:rPr>
          <w:szCs w:val="22"/>
        </w:rPr>
        <w:t xml:space="preserve">Beschränkungen des öffentlichen Lebens geführt hatte. Verglichen mit dem Vor-Corona-Jahr 2019 lagen die Emissionen 2021 um etwa sechs Prozent niedriger. </w:t>
      </w:r>
      <w:r w:rsidR="00E45368">
        <w:rPr>
          <w:szCs w:val="22"/>
        </w:rPr>
        <w:t xml:space="preserve">– </w:t>
      </w:r>
      <w:r w:rsidR="000D04F2">
        <w:rPr>
          <w:szCs w:val="22"/>
        </w:rPr>
        <w:t>Auch</w:t>
      </w:r>
      <w:r w:rsidR="00DF0D8C">
        <w:rPr>
          <w:szCs w:val="22"/>
        </w:rPr>
        <w:t xml:space="preserve"> eine Studie </w:t>
      </w:r>
      <w:r w:rsidR="000D04F2">
        <w:rPr>
          <w:szCs w:val="22"/>
        </w:rPr>
        <w:t xml:space="preserve">des </w:t>
      </w:r>
      <w:r w:rsidR="000D04F2">
        <w:t>UN-Umweltprogramm</w:t>
      </w:r>
      <w:r w:rsidR="00DF0D8C">
        <w:t>s</w:t>
      </w:r>
      <w:r w:rsidR="000D04F2">
        <w:t xml:space="preserve"> </w:t>
      </w:r>
      <w:r w:rsidR="00B16B17">
        <w:t>UNEP</w:t>
      </w:r>
      <w:r w:rsidR="000D04F2">
        <w:t xml:space="preserve"> in Nairobi</w:t>
      </w:r>
      <w:r w:rsidR="00DF0D8C">
        <w:t xml:space="preserve"> bestätigt die hier referierten Ergebnisse </w:t>
      </w:r>
      <w:r w:rsidR="00DF0D8C">
        <w:rPr>
          <w:b/>
        </w:rPr>
        <w:t>(#75).</w:t>
      </w:r>
    </w:p>
    <w:p w14:paraId="0A90E587" w14:textId="50911B38" w:rsidR="0085686B" w:rsidRPr="00694E50" w:rsidRDefault="0020477F" w:rsidP="001E1BFF">
      <w:pPr>
        <w:pStyle w:val="Listenabsatz"/>
        <w:numPr>
          <w:ilvl w:val="0"/>
          <w:numId w:val="9"/>
        </w:numPr>
        <w:rPr>
          <w:rFonts w:ascii="Times New Roman" w:eastAsia="Times New Roman" w:hAnsi="Times New Roman" w:cs="Times New Roman"/>
          <w:sz w:val="26"/>
          <w:szCs w:val="26"/>
          <w:lang w:eastAsia="de-DE"/>
        </w:rPr>
      </w:pPr>
      <w:r>
        <w:rPr>
          <w:b/>
          <w:bCs/>
          <w:color w:val="FF0000"/>
          <w:sz w:val="26"/>
          <w:szCs w:val="26"/>
        </w:rPr>
        <w:t>D</w:t>
      </w:r>
      <w:r w:rsidR="001748C7" w:rsidRPr="00694E50">
        <w:rPr>
          <w:b/>
          <w:bCs/>
          <w:color w:val="FF0000"/>
          <w:sz w:val="26"/>
          <w:szCs w:val="26"/>
        </w:rPr>
        <w:t xml:space="preserve">er Ausbau der Erneuerbaren </w:t>
      </w:r>
      <w:r w:rsidR="00694E50">
        <w:rPr>
          <w:b/>
          <w:bCs/>
          <w:color w:val="FF0000"/>
          <w:sz w:val="26"/>
          <w:szCs w:val="26"/>
        </w:rPr>
        <w:t>Energien</w:t>
      </w:r>
      <w:r w:rsidRPr="0020477F">
        <w:rPr>
          <w:b/>
          <w:bCs/>
          <w:color w:val="FF0000"/>
          <w:sz w:val="26"/>
          <w:szCs w:val="26"/>
        </w:rPr>
        <w:t xml:space="preserve"> </w:t>
      </w:r>
      <w:r w:rsidR="004805AA">
        <w:rPr>
          <w:b/>
          <w:bCs/>
          <w:color w:val="FF0000"/>
          <w:sz w:val="26"/>
          <w:szCs w:val="26"/>
        </w:rPr>
        <w:t>i</w:t>
      </w:r>
      <w:bookmarkStart w:id="2" w:name="_GoBack"/>
      <w:bookmarkEnd w:id="2"/>
      <w:r w:rsidRPr="00694E50">
        <w:rPr>
          <w:b/>
          <w:bCs/>
          <w:color w:val="FF0000"/>
          <w:sz w:val="26"/>
          <w:szCs w:val="26"/>
        </w:rPr>
        <w:t>n der Bundesrepublik</w:t>
      </w:r>
      <w:r w:rsidRPr="0020477F">
        <w:rPr>
          <w:b/>
          <w:bCs/>
          <w:color w:val="FF0000"/>
          <w:sz w:val="26"/>
          <w:szCs w:val="26"/>
        </w:rPr>
        <w:t xml:space="preserve"> </w:t>
      </w:r>
      <w:r w:rsidRPr="00694E50">
        <w:rPr>
          <w:b/>
          <w:bCs/>
          <w:color w:val="FF0000"/>
          <w:sz w:val="26"/>
          <w:szCs w:val="26"/>
        </w:rPr>
        <w:t>stagniert</w:t>
      </w:r>
      <w:r w:rsidR="0087758A">
        <w:rPr>
          <w:b/>
          <w:bCs/>
          <w:color w:val="FF0000"/>
          <w:sz w:val="26"/>
          <w:szCs w:val="26"/>
        </w:rPr>
        <w:t xml:space="preserve">. So kann die Energiewende nicht gelingen. </w:t>
      </w:r>
      <w:r w:rsidR="00E45368">
        <w:rPr>
          <w:b/>
          <w:bCs/>
          <w:color w:val="FF0000"/>
          <w:sz w:val="26"/>
          <w:szCs w:val="26"/>
        </w:rPr>
        <w:t>Auch d</w:t>
      </w:r>
      <w:r w:rsidR="0087758A">
        <w:rPr>
          <w:b/>
          <w:bCs/>
          <w:color w:val="FF0000"/>
          <w:sz w:val="26"/>
          <w:szCs w:val="26"/>
        </w:rPr>
        <w:t xml:space="preserve">ie Ausbaupläne bis 2030 sind in </w:t>
      </w:r>
      <w:r w:rsidR="00960611">
        <w:rPr>
          <w:b/>
          <w:bCs/>
          <w:color w:val="FF0000"/>
          <w:sz w:val="26"/>
          <w:szCs w:val="26"/>
        </w:rPr>
        <w:t xml:space="preserve">großer </w:t>
      </w:r>
      <w:r w:rsidR="0087758A">
        <w:rPr>
          <w:b/>
          <w:bCs/>
          <w:color w:val="FF0000"/>
          <w:sz w:val="26"/>
          <w:szCs w:val="26"/>
        </w:rPr>
        <w:t>Gefahr</w:t>
      </w:r>
      <w:r w:rsidR="00E45368">
        <w:rPr>
          <w:b/>
          <w:bCs/>
          <w:color w:val="FF0000"/>
          <w:sz w:val="26"/>
          <w:szCs w:val="26"/>
        </w:rPr>
        <w:t>, verfehlt zu werden</w:t>
      </w:r>
      <w:r w:rsidR="0087758A">
        <w:rPr>
          <w:b/>
          <w:bCs/>
          <w:color w:val="FF0000"/>
          <w:sz w:val="26"/>
          <w:szCs w:val="26"/>
        </w:rPr>
        <w:t>.</w:t>
      </w:r>
    </w:p>
    <w:p w14:paraId="7B7369A3" w14:textId="77777777" w:rsidR="0085686B" w:rsidRPr="0085686B" w:rsidRDefault="0085686B" w:rsidP="0085686B">
      <w:pPr>
        <w:pStyle w:val="Listenabsatz"/>
        <w:ind w:left="360"/>
        <w:rPr>
          <w:rFonts w:ascii="Times New Roman" w:eastAsia="Times New Roman" w:hAnsi="Times New Roman" w:cs="Times New Roman"/>
          <w:lang w:eastAsia="de-DE"/>
        </w:rPr>
      </w:pPr>
    </w:p>
    <w:p w14:paraId="3E51A03A" w14:textId="6FCA9B81" w:rsidR="00960611" w:rsidRPr="00685460" w:rsidRDefault="004A6546" w:rsidP="001E1BFF">
      <w:pPr>
        <w:pStyle w:val="Listenabsatz"/>
        <w:numPr>
          <w:ilvl w:val="0"/>
          <w:numId w:val="13"/>
        </w:numPr>
        <w:spacing w:before="100" w:beforeAutospacing="1" w:after="100" w:afterAutospacing="1" w:line="240" w:lineRule="auto"/>
        <w:rPr>
          <w:bCs/>
        </w:rPr>
      </w:pPr>
      <w:r w:rsidRPr="00685460">
        <w:rPr>
          <w:bCs/>
        </w:rPr>
        <w:t xml:space="preserve">Nach Einschätzung des </w:t>
      </w:r>
      <w:r w:rsidR="005A6D2B" w:rsidRPr="00685460">
        <w:rPr>
          <w:bCs/>
        </w:rPr>
        <w:t>„</w:t>
      </w:r>
      <w:r w:rsidRPr="00685460">
        <w:rPr>
          <w:bCs/>
        </w:rPr>
        <w:t>Expertenrats</w:t>
      </w:r>
      <w:r w:rsidR="005A6D2B" w:rsidRPr="00685460">
        <w:rPr>
          <w:bCs/>
        </w:rPr>
        <w:t>“</w:t>
      </w:r>
      <w:r w:rsidRPr="00685460">
        <w:rPr>
          <w:bCs/>
        </w:rPr>
        <w:t xml:space="preserve"> der Bundesregierung </w:t>
      </w:r>
      <w:r w:rsidR="00960611" w:rsidRPr="00685460">
        <w:rPr>
          <w:bCs/>
        </w:rPr>
        <w:t xml:space="preserve">drohe </w:t>
      </w:r>
      <w:r w:rsidRPr="00685460">
        <w:rPr>
          <w:bCs/>
        </w:rPr>
        <w:t>Deutschland</w:t>
      </w:r>
      <w:r w:rsidR="00E3670D" w:rsidRPr="00685460">
        <w:rPr>
          <w:bCs/>
        </w:rPr>
        <w:t>,</w:t>
      </w:r>
      <w:r w:rsidRPr="00685460">
        <w:rPr>
          <w:bCs/>
        </w:rPr>
        <w:t xml:space="preserve"> seine Klimaziele für das Jahr 2030 deutlich zu verfehlen. </w:t>
      </w:r>
      <w:r w:rsidR="00E45368" w:rsidRPr="00685460">
        <w:rPr>
          <w:bCs/>
        </w:rPr>
        <w:t>„</w:t>
      </w:r>
      <w:r w:rsidRPr="00685460">
        <w:rPr>
          <w:bCs/>
        </w:rPr>
        <w:t>Im Moment sieht es nicht so aus, als könnten wir die Ziele erreichen,</w:t>
      </w:r>
      <w:r w:rsidR="00E45368" w:rsidRPr="00685460">
        <w:rPr>
          <w:bCs/>
        </w:rPr>
        <w:t>“</w:t>
      </w:r>
      <w:r w:rsidRPr="00685460">
        <w:rPr>
          <w:bCs/>
        </w:rPr>
        <w:t xml:space="preserve"> sagte die stellvertretende Vorsitzende Brigitte Knopf </w:t>
      </w:r>
      <w:r w:rsidR="009172F8" w:rsidRPr="00685460">
        <w:rPr>
          <w:bCs/>
        </w:rPr>
        <w:t xml:space="preserve">am 4. November </w:t>
      </w:r>
      <w:r w:rsidRPr="00685460">
        <w:rPr>
          <w:bCs/>
        </w:rPr>
        <w:t>bei der Vorstellung eines Gutachtens zum Stand der deutschen Klimapolitik.</w:t>
      </w:r>
      <w:r w:rsidR="00191BF7" w:rsidRPr="00685460">
        <w:rPr>
          <w:bCs/>
        </w:rPr>
        <w:t xml:space="preserve"> „</w:t>
      </w:r>
      <w:r w:rsidRPr="00685460">
        <w:rPr>
          <w:bCs/>
        </w:rPr>
        <w:t xml:space="preserve">Mit einem </w:t>
      </w:r>
      <w:r w:rsidR="00191BF7" w:rsidRPr="00685460">
        <w:rPr>
          <w:bCs/>
        </w:rPr>
        <w:t>‚</w:t>
      </w:r>
      <w:r w:rsidR="00E45368" w:rsidRPr="00685460">
        <w:rPr>
          <w:bCs/>
        </w:rPr>
        <w:t>W</w:t>
      </w:r>
      <w:r w:rsidRPr="00685460">
        <w:rPr>
          <w:bCs/>
        </w:rPr>
        <w:t>eiter so' werden wir die Klimaziele für das Jahr 2030 definitiv nicht erreichen</w:t>
      </w:r>
      <w:r w:rsidR="00191BF7" w:rsidRPr="00685460">
        <w:rPr>
          <w:bCs/>
        </w:rPr>
        <w:t>“</w:t>
      </w:r>
      <w:r w:rsidRPr="00685460">
        <w:rPr>
          <w:bCs/>
        </w:rPr>
        <w:t>, warnte Knopf. Die Bundesrepublik will ihren Ausstoß an Treibhausgasen bis 2030 um mindestens 65 Prozent senken im Vergleich zum Jahr 1990. Um die Klimaziele doch noch zu erreichen, müssten</w:t>
      </w:r>
      <w:r w:rsidR="00191BF7" w:rsidRPr="00685460">
        <w:rPr>
          <w:bCs/>
        </w:rPr>
        <w:t xml:space="preserve"> „</w:t>
      </w:r>
      <w:r w:rsidRPr="00685460">
        <w:rPr>
          <w:bCs/>
        </w:rPr>
        <w:t>alle Hebel</w:t>
      </w:r>
      <w:r w:rsidR="00191BF7" w:rsidRPr="00685460">
        <w:rPr>
          <w:bCs/>
        </w:rPr>
        <w:t xml:space="preserve">“ </w:t>
      </w:r>
      <w:r w:rsidRPr="00685460">
        <w:rPr>
          <w:bCs/>
        </w:rPr>
        <w:t xml:space="preserve">in Bewegung gesetzt werden, sagte Knopf. Die Politik setze auf den Ausbau der erneuerbaren </w:t>
      </w:r>
      <w:r w:rsidRPr="00685460">
        <w:rPr>
          <w:bCs/>
        </w:rPr>
        <w:lastRenderedPageBreak/>
        <w:t>Energien und den Einsatz von Wärmepumpen. Notwendig seien aber etwa auch Verhaltensänderungen und der Rückbau alter Heizungsanlagen.</w:t>
      </w:r>
      <w:r w:rsidR="00191BF7" w:rsidRPr="00685460">
        <w:rPr>
          <w:bCs/>
        </w:rPr>
        <w:t xml:space="preserve"> „</w:t>
      </w:r>
      <w:r w:rsidRPr="00685460">
        <w:rPr>
          <w:bCs/>
        </w:rPr>
        <w:t>Die jährlich erzielte Minderungsmenge müsste sich im Vergleich zur historischen Entwicklung der letzten 10 Jahre mehr als verdoppeln</w:t>
      </w:r>
      <w:r w:rsidR="00191BF7" w:rsidRPr="00685460">
        <w:rPr>
          <w:bCs/>
        </w:rPr>
        <w:t>“</w:t>
      </w:r>
      <w:r w:rsidRPr="00685460">
        <w:rPr>
          <w:bCs/>
        </w:rPr>
        <w:t>, sagte Ratsmitglied Thomas Heimer mit Blick auf den deutschen Ausstoß an</w:t>
      </w:r>
      <w:r w:rsidR="00960611" w:rsidRPr="00685460">
        <w:rPr>
          <w:bCs/>
        </w:rPr>
        <w:t xml:space="preserve"> Treibhausgasen</w:t>
      </w:r>
      <w:r w:rsidRPr="00685460">
        <w:rPr>
          <w:bCs/>
        </w:rPr>
        <w:t>.</w:t>
      </w:r>
      <w:r w:rsidR="00191BF7" w:rsidRPr="00685460">
        <w:rPr>
          <w:bCs/>
        </w:rPr>
        <w:t xml:space="preserve"> „</w:t>
      </w:r>
      <w:r w:rsidRPr="00685460">
        <w:rPr>
          <w:bCs/>
        </w:rPr>
        <w:t xml:space="preserve">Im Industriesektor wäre etwa eine zehnfache und beim </w:t>
      </w:r>
      <w:r w:rsidR="00960611" w:rsidRPr="00685460">
        <w:rPr>
          <w:bCs/>
        </w:rPr>
        <w:t xml:space="preserve">Verkehr </w:t>
      </w:r>
      <w:r w:rsidRPr="00685460">
        <w:rPr>
          <w:bCs/>
        </w:rPr>
        <w:t>sogar eine 14-fache Erhöhung der durchschnittlichen Minderungsmenge pro Jahr notwendig.</w:t>
      </w:r>
      <w:r w:rsidR="00191BF7" w:rsidRPr="00685460">
        <w:rPr>
          <w:bCs/>
        </w:rPr>
        <w:t xml:space="preserve">“ </w:t>
      </w:r>
      <w:r w:rsidR="00960611" w:rsidRPr="00685460">
        <w:rPr>
          <w:bCs/>
        </w:rPr>
        <w:t>(#82)</w:t>
      </w:r>
    </w:p>
    <w:p w14:paraId="18A0869B" w14:textId="77777777" w:rsidR="004A6546" w:rsidRPr="00685460" w:rsidRDefault="004A6546" w:rsidP="00960611">
      <w:pPr>
        <w:pStyle w:val="Listenabsatz"/>
        <w:rPr>
          <w:bCs/>
        </w:rPr>
      </w:pPr>
    </w:p>
    <w:p w14:paraId="4511B5B9" w14:textId="2AE00038" w:rsidR="001748C7" w:rsidRPr="00685460" w:rsidRDefault="00960611" w:rsidP="00D16EFF">
      <w:pPr>
        <w:pStyle w:val="Listenabsatz"/>
        <w:numPr>
          <w:ilvl w:val="0"/>
          <w:numId w:val="13"/>
        </w:numPr>
        <w:rPr>
          <w:bCs/>
        </w:rPr>
      </w:pPr>
      <w:r w:rsidRPr="00685460">
        <w:rPr>
          <w:bCs/>
        </w:rPr>
        <w:t>Ähnlich äußert</w:t>
      </w:r>
      <w:r w:rsidR="00E45368" w:rsidRPr="00685460">
        <w:rPr>
          <w:bCs/>
        </w:rPr>
        <w:t>en</w:t>
      </w:r>
      <w:r w:rsidRPr="00685460">
        <w:rPr>
          <w:bCs/>
        </w:rPr>
        <w:t xml:space="preserve"> sich</w:t>
      </w:r>
      <w:r w:rsidR="00E45368" w:rsidRPr="00685460">
        <w:rPr>
          <w:bCs/>
        </w:rPr>
        <w:t xml:space="preserve"> Vertreter der </w:t>
      </w:r>
      <w:r w:rsidR="00D16EFF" w:rsidRPr="00685460">
        <w:rPr>
          <w:bCs/>
        </w:rPr>
        <w:t xml:space="preserve">Windenergiebranche: Beim </w:t>
      </w:r>
      <w:r w:rsidR="0087758A" w:rsidRPr="00685460">
        <w:rPr>
          <w:bCs/>
        </w:rPr>
        <w:t xml:space="preserve">Windkraftausbau </w:t>
      </w:r>
      <w:r w:rsidR="00D16EFF" w:rsidRPr="00685460">
        <w:rPr>
          <w:bCs/>
        </w:rPr>
        <w:t xml:space="preserve">gehe es zu langsam voran: Die Zahl der neu genehmigten Windräder in den ersten drei Quartalen </w:t>
      </w:r>
      <w:r w:rsidR="00E3670D" w:rsidRPr="00685460">
        <w:rPr>
          <w:bCs/>
        </w:rPr>
        <w:t xml:space="preserve">des Jahres </w:t>
      </w:r>
      <w:r w:rsidR="00D16EFF" w:rsidRPr="00685460">
        <w:rPr>
          <w:bCs/>
        </w:rPr>
        <w:t>ging um 16,2 Prozent zurück</w:t>
      </w:r>
      <w:r w:rsidR="00245822" w:rsidRPr="00685460">
        <w:rPr>
          <w:bCs/>
        </w:rPr>
        <w:t xml:space="preserve"> „</w:t>
      </w:r>
      <w:r w:rsidR="00D16EFF" w:rsidRPr="00685460">
        <w:rPr>
          <w:bCs/>
        </w:rPr>
        <w:t>Da die Genehmigungen den zukünftigen Zubau darstellen, ist diese Situation besorgniserregend</w:t>
      </w:r>
      <w:r w:rsidR="00245822" w:rsidRPr="00685460">
        <w:rPr>
          <w:bCs/>
        </w:rPr>
        <w:t>“</w:t>
      </w:r>
      <w:r w:rsidR="00D16EFF" w:rsidRPr="00685460">
        <w:rPr>
          <w:bCs/>
        </w:rPr>
        <w:t xml:space="preserve">, kommentierte der Bundesverband Windenergie. Präsident Hermann Albers sagte der dpa, 10.000 Megawatt an fertigen Projekten lägen bei den Genehmigungsbehörden. „Um die Verfahren bis Jahresende abzuarbeiten, braucht es einen Entscheidungsturbo. Dafür müssen die Länder jetzt die sofortige Umsetzung des </w:t>
      </w:r>
      <w:r w:rsidR="00381C6E" w:rsidRPr="00685460">
        <w:rPr>
          <w:bCs/>
        </w:rPr>
        <w:t>‚</w:t>
      </w:r>
      <w:r w:rsidR="00D16EFF" w:rsidRPr="00685460">
        <w:rPr>
          <w:bCs/>
        </w:rPr>
        <w:t>überragenden öffentlichen Interesses</w:t>
      </w:r>
      <w:r w:rsidR="00381C6E" w:rsidRPr="00685460">
        <w:rPr>
          <w:bCs/>
        </w:rPr>
        <w:t>‘</w:t>
      </w:r>
      <w:r w:rsidR="00D16EFF" w:rsidRPr="00685460">
        <w:rPr>
          <w:bCs/>
        </w:rPr>
        <w:t xml:space="preserve"> </w:t>
      </w:r>
      <w:r w:rsidR="00381C6E" w:rsidRPr="00685460">
        <w:rPr>
          <w:bCs/>
        </w:rPr>
        <w:t>(</w:t>
      </w:r>
      <w:r w:rsidR="00D16EFF" w:rsidRPr="00685460">
        <w:rPr>
          <w:bCs/>
        </w:rPr>
        <w:t>im Erneuerbare-Energien-Gesetz</w:t>
      </w:r>
      <w:r w:rsidR="00381C6E" w:rsidRPr="00685460">
        <w:rPr>
          <w:bCs/>
        </w:rPr>
        <w:t>)</w:t>
      </w:r>
      <w:r w:rsidR="00D16EFF" w:rsidRPr="00685460">
        <w:rPr>
          <w:bCs/>
        </w:rPr>
        <w:t xml:space="preserve"> in den Behörden durchsetzen.“ </w:t>
      </w:r>
      <w:r w:rsidR="001748C7" w:rsidRPr="00685460">
        <w:rPr>
          <w:bCs/>
        </w:rPr>
        <w:t xml:space="preserve">Der Ausbau von Windrädern an Land nimmt in Deutschland offenbar nicht richtig Schwung auf. Zwar gab es zwischen Januar und September nach vorläufigen Branchenzahlen bei neuen Inbetriebnahmen ein Plus von 5,5 Prozent im Vergleich zum Vorjahreszeitraum. Aus Sicht des Bundesverbands Windenergie sind aber weitaus größere Zuwächse notwendig, um Ausbauziele zu erreichen.  </w:t>
      </w:r>
      <w:r w:rsidR="0085686B" w:rsidRPr="00685460">
        <w:rPr>
          <w:bCs/>
        </w:rPr>
        <w:t>(#34)</w:t>
      </w:r>
    </w:p>
    <w:p w14:paraId="1CF96AF0" w14:textId="27882AB8" w:rsidR="00445D66" w:rsidRPr="00685460" w:rsidRDefault="00445D66" w:rsidP="002340EF">
      <w:pPr>
        <w:pStyle w:val="Listenabsatz"/>
        <w:rPr>
          <w:bCs/>
        </w:rPr>
      </w:pPr>
    </w:p>
    <w:p w14:paraId="2DDB8ACB" w14:textId="26BE3DD8" w:rsidR="00445D66" w:rsidRPr="00685460" w:rsidRDefault="00445D66" w:rsidP="00E3670D">
      <w:pPr>
        <w:pStyle w:val="Listenabsatz"/>
        <w:numPr>
          <w:ilvl w:val="0"/>
          <w:numId w:val="13"/>
        </w:numPr>
        <w:rPr>
          <w:bCs/>
        </w:rPr>
      </w:pPr>
      <w:r w:rsidRPr="00685460">
        <w:rPr>
          <w:bCs/>
        </w:rPr>
        <w:t>Ein Indikator</w:t>
      </w:r>
      <w:r w:rsidR="00FD1168" w:rsidRPr="00685460">
        <w:rPr>
          <w:bCs/>
        </w:rPr>
        <w:t xml:space="preserve"> für die </w:t>
      </w:r>
      <w:r w:rsidRPr="00685460">
        <w:rPr>
          <w:bCs/>
        </w:rPr>
        <w:t>Stagnation</w:t>
      </w:r>
      <w:r w:rsidR="00D16EFF" w:rsidRPr="00685460">
        <w:rPr>
          <w:bCs/>
        </w:rPr>
        <w:t xml:space="preserve"> ist</w:t>
      </w:r>
      <w:r w:rsidR="0087758A" w:rsidRPr="00685460">
        <w:rPr>
          <w:bCs/>
        </w:rPr>
        <w:t xml:space="preserve"> auch </w:t>
      </w:r>
      <w:r w:rsidR="00D16EFF" w:rsidRPr="00685460">
        <w:rPr>
          <w:bCs/>
        </w:rPr>
        <w:t>dies</w:t>
      </w:r>
      <w:r w:rsidRPr="00685460">
        <w:rPr>
          <w:bCs/>
        </w:rPr>
        <w:t>: Bei den jüngsten Auktionen der Bundesnetzagentur</w:t>
      </w:r>
      <w:r w:rsidRPr="00685460">
        <w:rPr>
          <w:bCs/>
        </w:rPr>
        <w:footnoteReference w:id="4"/>
      </w:r>
      <w:r w:rsidRPr="00685460">
        <w:rPr>
          <w:bCs/>
        </w:rPr>
        <w:t xml:space="preserve"> wurde die ausgeschriebene Menge </w:t>
      </w:r>
      <w:r w:rsidR="00D16EFF" w:rsidRPr="00685460">
        <w:rPr>
          <w:bCs/>
        </w:rPr>
        <w:t xml:space="preserve">von Windkraftanlagen </w:t>
      </w:r>
      <w:r w:rsidRPr="00685460">
        <w:rPr>
          <w:bCs/>
        </w:rPr>
        <w:t>nur zu knapp 60 Prozent abgerufen. Branchenverbände sehen explodierende Kosten als Ursache (#30). So begründete Simone Peters, die Präsidentin des Erneuerbaren-Verbandes BEE, die Zurückhaltung der Branche wie folgt: Selbst der Höchstwert</w:t>
      </w:r>
      <w:r w:rsidRPr="00685460">
        <w:rPr>
          <w:bCs/>
        </w:rPr>
        <w:footnoteReference w:id="5"/>
      </w:r>
      <w:r w:rsidRPr="00685460">
        <w:rPr>
          <w:bCs/>
        </w:rPr>
        <w:t xml:space="preserve"> der EEG-Förderung reiche nicht aus, um explodierende Rohstoffpreise und gestiegene Zinsen gerade auch bei der Windenergie abzubilden. Wirtschaftlichkeit und Finanzierung würden deshalb zusehends schwerer. Analog äußerte sich auch der Bundesverband Windenergie (BWE) (#78).</w:t>
      </w:r>
      <w:r w:rsidR="00FD1168" w:rsidRPr="00685460">
        <w:rPr>
          <w:bCs/>
        </w:rPr>
        <w:t xml:space="preserve"> Ausführlich</w:t>
      </w:r>
      <w:r w:rsidR="000A0C16" w:rsidRPr="00685460">
        <w:rPr>
          <w:bCs/>
        </w:rPr>
        <w:t xml:space="preserve"> erörtert </w:t>
      </w:r>
      <w:r w:rsidR="00FD1168" w:rsidRPr="00685460">
        <w:rPr>
          <w:bCs/>
        </w:rPr>
        <w:t>wird dies auch in (#83). Was die explodierenden Rohstoffpreise und die Inflation betrifft, zeigt sich: Die aktuellen Probleme des Windkraftausbaus sind</w:t>
      </w:r>
      <w:r w:rsidR="00E45368" w:rsidRPr="00685460">
        <w:rPr>
          <w:bCs/>
        </w:rPr>
        <w:t xml:space="preserve"> zu einem </w:t>
      </w:r>
      <w:r w:rsidR="00FD1168" w:rsidRPr="00685460">
        <w:rPr>
          <w:bCs/>
        </w:rPr>
        <w:t xml:space="preserve">Teil auch von den </w:t>
      </w:r>
      <w:r w:rsidR="008C2540" w:rsidRPr="00685460">
        <w:rPr>
          <w:bCs/>
        </w:rPr>
        <w:t xml:space="preserve">ökonomischen </w:t>
      </w:r>
      <w:r w:rsidR="00FD1168" w:rsidRPr="00685460">
        <w:rPr>
          <w:bCs/>
        </w:rPr>
        <w:t>Ukrainekrieg-Folgen verursacht.</w:t>
      </w:r>
    </w:p>
    <w:p w14:paraId="387DBA9B" w14:textId="77777777" w:rsidR="00D41ED4" w:rsidRPr="00685460" w:rsidRDefault="00D41ED4" w:rsidP="00D41ED4">
      <w:pPr>
        <w:pStyle w:val="Listenabsatz"/>
        <w:rPr>
          <w:bCs/>
        </w:rPr>
      </w:pPr>
    </w:p>
    <w:p w14:paraId="6E567811" w14:textId="36020C37" w:rsidR="00445D66" w:rsidRPr="00685460" w:rsidRDefault="00020190" w:rsidP="00E3670D">
      <w:pPr>
        <w:pStyle w:val="Listenabsatz"/>
        <w:numPr>
          <w:ilvl w:val="0"/>
          <w:numId w:val="13"/>
        </w:numPr>
        <w:rPr>
          <w:bCs/>
        </w:rPr>
      </w:pPr>
      <w:r w:rsidRPr="00685460">
        <w:rPr>
          <w:bCs/>
        </w:rPr>
        <w:lastRenderedPageBreak/>
        <w:t xml:space="preserve">Auch der Ausbau der Solarenergie geht nur schleppend voran: </w:t>
      </w:r>
      <w:r w:rsidR="000239CF" w:rsidRPr="00685460">
        <w:rPr>
          <w:bCs/>
        </w:rPr>
        <w:t>D</w:t>
      </w:r>
      <w:r w:rsidR="00524328" w:rsidRPr="00685460">
        <w:rPr>
          <w:bCs/>
        </w:rPr>
        <w:t>ie</w:t>
      </w:r>
      <w:r w:rsidR="0020477F" w:rsidRPr="00685460">
        <w:rPr>
          <w:bCs/>
        </w:rPr>
        <w:t xml:space="preserve"> großen </w:t>
      </w:r>
      <w:r w:rsidRPr="00685460">
        <w:rPr>
          <w:bCs/>
        </w:rPr>
        <w:t>Ausbau-Einbr</w:t>
      </w:r>
      <w:r w:rsidR="0020477F" w:rsidRPr="00685460">
        <w:rPr>
          <w:bCs/>
        </w:rPr>
        <w:t>ü</w:t>
      </w:r>
      <w:r w:rsidRPr="00685460">
        <w:rPr>
          <w:bCs/>
        </w:rPr>
        <w:t>ch</w:t>
      </w:r>
      <w:r w:rsidR="001E1BFF" w:rsidRPr="00685460">
        <w:rPr>
          <w:bCs/>
        </w:rPr>
        <w:t>e</w:t>
      </w:r>
      <w:r w:rsidR="00524328" w:rsidRPr="00685460">
        <w:rPr>
          <w:bCs/>
        </w:rPr>
        <w:t xml:space="preserve"> </w:t>
      </w:r>
      <w:r w:rsidR="00110A1D" w:rsidRPr="00685460">
        <w:rPr>
          <w:bCs/>
        </w:rPr>
        <w:t xml:space="preserve">ab </w:t>
      </w:r>
      <w:r w:rsidR="00524328" w:rsidRPr="00685460">
        <w:rPr>
          <w:bCs/>
        </w:rPr>
        <w:t xml:space="preserve">2010 und 2016 sind </w:t>
      </w:r>
      <w:r w:rsidRPr="00685460">
        <w:rPr>
          <w:bCs/>
        </w:rPr>
        <w:t>keineswegs überwunden, wie</w:t>
      </w:r>
      <w:r w:rsidR="00524328" w:rsidRPr="00685460">
        <w:rPr>
          <w:bCs/>
        </w:rPr>
        <w:t xml:space="preserve"> die folgende Abbildung </w:t>
      </w:r>
      <w:r w:rsidRPr="00685460">
        <w:rPr>
          <w:bCs/>
        </w:rPr>
        <w:t>erkennen lässt (#</w:t>
      </w:r>
      <w:r w:rsidR="00110A1D" w:rsidRPr="00685460">
        <w:rPr>
          <w:bCs/>
        </w:rPr>
        <w:t>84</w:t>
      </w:r>
      <w:r w:rsidRPr="00685460">
        <w:rPr>
          <w:bCs/>
        </w:rPr>
        <w:t>).</w:t>
      </w:r>
    </w:p>
    <w:p w14:paraId="584167DB" w14:textId="34C77514" w:rsidR="00445D66" w:rsidRPr="00685460" w:rsidRDefault="00445D66" w:rsidP="002F4CAC">
      <w:pPr>
        <w:pStyle w:val="Listenabsatz"/>
        <w:ind w:left="1068"/>
        <w:rPr>
          <w:bCs/>
        </w:rPr>
      </w:pPr>
    </w:p>
    <w:p w14:paraId="3B437252" w14:textId="6F4D3BF8" w:rsidR="002F1FBB" w:rsidRPr="00685460" w:rsidRDefault="00524328" w:rsidP="002F4CAC">
      <w:pPr>
        <w:pStyle w:val="Listenabsatz"/>
        <w:ind w:left="1068"/>
        <w:rPr>
          <w:bCs/>
        </w:rPr>
      </w:pPr>
      <w:r w:rsidRPr="00685460">
        <w:rPr>
          <w:bCs/>
        </w:rPr>
        <w:t>Abbildung: Kumulierte Nennleistungen der Onshore-Windenergieanlagen in Deutschland von 1995-2021 (in Megawatt)</w:t>
      </w:r>
    </w:p>
    <w:p w14:paraId="40EC428F" w14:textId="7A044752" w:rsidR="00524328" w:rsidRPr="00685460" w:rsidRDefault="00524328" w:rsidP="00445D66">
      <w:pPr>
        <w:pStyle w:val="Listenabsatz"/>
        <w:rPr>
          <w:bCs/>
        </w:rPr>
      </w:pPr>
      <w:r w:rsidRPr="00685460">
        <w:rPr>
          <w:bCs/>
          <w:noProof/>
        </w:rPr>
        <w:drawing>
          <wp:inline distT="0" distB="0" distL="0" distR="0" wp14:anchorId="11310F86" wp14:editId="59372C7F">
            <wp:extent cx="4828015" cy="31294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2622" cy="3158340"/>
                    </a:xfrm>
                    <a:prstGeom prst="rect">
                      <a:avLst/>
                    </a:prstGeom>
                  </pic:spPr>
                </pic:pic>
              </a:graphicData>
            </a:graphic>
          </wp:inline>
        </w:drawing>
      </w:r>
    </w:p>
    <w:p w14:paraId="780EECCF" w14:textId="77777777" w:rsidR="00CB55DD" w:rsidRPr="00685460" w:rsidRDefault="00CB55DD" w:rsidP="00926C8D">
      <w:pPr>
        <w:pStyle w:val="Listenabsatz"/>
        <w:ind w:left="360"/>
        <w:rPr>
          <w:bCs/>
        </w:rPr>
      </w:pPr>
    </w:p>
    <w:p w14:paraId="678F769F" w14:textId="0102824C" w:rsidR="00444D3E" w:rsidRDefault="00B03816" w:rsidP="00AE5BF8">
      <w:pPr>
        <w:pStyle w:val="Listenabsatz"/>
        <w:numPr>
          <w:ilvl w:val="0"/>
          <w:numId w:val="9"/>
        </w:numPr>
        <w:spacing w:before="100" w:beforeAutospacing="1" w:after="100" w:afterAutospacing="1" w:line="240" w:lineRule="auto"/>
        <w:rPr>
          <w:bCs/>
        </w:rPr>
      </w:pPr>
      <w:r w:rsidRPr="00444D3E">
        <w:rPr>
          <w:b/>
          <w:color w:val="FF0000"/>
          <w:sz w:val="26"/>
          <w:szCs w:val="26"/>
        </w:rPr>
        <w:t>Der Ausbau der erneuerbaren Energien in Deutschland: Realität und Zukunftspläne</w:t>
      </w:r>
      <w:r w:rsidR="00425F6B" w:rsidRPr="00444D3E">
        <w:rPr>
          <w:b/>
          <w:color w:val="FF0000"/>
          <w:sz w:val="26"/>
          <w:szCs w:val="26"/>
        </w:rPr>
        <w:t xml:space="preserve"> (#85)</w:t>
      </w:r>
      <w:r w:rsidRPr="00444D3E">
        <w:rPr>
          <w:b/>
          <w:color w:val="FF0000"/>
          <w:sz w:val="26"/>
          <w:szCs w:val="26"/>
        </w:rPr>
        <w:t>.</w:t>
      </w:r>
      <w:r w:rsidRPr="00444D3E">
        <w:rPr>
          <w:bCs/>
          <w:color w:val="FF0000"/>
        </w:rPr>
        <w:t xml:space="preserve"> </w:t>
      </w:r>
      <w:r w:rsidRPr="00444D3E">
        <w:rPr>
          <w:bCs/>
        </w:rPr>
        <w:t xml:space="preserve">Die folgenden Abbildungen lassen erkennen: Es besteht eine </w:t>
      </w:r>
      <w:r w:rsidR="00381C6E" w:rsidRPr="00444D3E">
        <w:rPr>
          <w:bCs/>
        </w:rPr>
        <w:t>riesige</w:t>
      </w:r>
      <w:r w:rsidRPr="00444D3E">
        <w:rPr>
          <w:bCs/>
        </w:rPr>
        <w:t xml:space="preserve"> Diskrepanz zwischen dem realen Ausbau der erneuerbaren Energien in den vergangenen Jahren und den Zukunftsbeschlüssen der Ampelkoalition. Damit die Ziele für das Jahr 2030 erreicht werden, müssten ab sofort gewaltige Anstrengungen unternommen werden, </w:t>
      </w:r>
      <w:r w:rsidR="00245822" w:rsidRPr="00444D3E">
        <w:rPr>
          <w:bCs/>
        </w:rPr>
        <w:t>d</w:t>
      </w:r>
      <w:r w:rsidRPr="00444D3E">
        <w:rPr>
          <w:bCs/>
        </w:rPr>
        <w:t>ie</w:t>
      </w:r>
      <w:r w:rsidR="00916503" w:rsidRPr="00444D3E">
        <w:rPr>
          <w:bCs/>
        </w:rPr>
        <w:t xml:space="preserve"> um Faktoren </w:t>
      </w:r>
      <w:r w:rsidRPr="00444D3E">
        <w:rPr>
          <w:bCs/>
        </w:rPr>
        <w:t>über das hinausgehen, was bisher der Fall war.</w:t>
      </w:r>
      <w:r w:rsidR="00B47725" w:rsidRPr="00444D3E">
        <w:rPr>
          <w:bCs/>
        </w:rPr>
        <w:t xml:space="preserve"> </w:t>
      </w:r>
    </w:p>
    <w:p w14:paraId="584D51FC" w14:textId="77777777" w:rsidR="00444D3E" w:rsidRPr="00444D3E" w:rsidRDefault="00444D3E" w:rsidP="00444D3E">
      <w:pPr>
        <w:pStyle w:val="Listenabsatz"/>
        <w:spacing w:before="100" w:beforeAutospacing="1" w:after="100" w:afterAutospacing="1" w:line="240" w:lineRule="auto"/>
        <w:ind w:left="360"/>
        <w:rPr>
          <w:bCs/>
        </w:rPr>
      </w:pPr>
    </w:p>
    <w:p w14:paraId="2A99FE74" w14:textId="74D2BF5E" w:rsidR="00B03816" w:rsidRPr="00685460" w:rsidRDefault="00B03816" w:rsidP="00245822">
      <w:pPr>
        <w:pStyle w:val="Listenabsatz"/>
        <w:spacing w:before="100" w:beforeAutospacing="1" w:after="100" w:afterAutospacing="1" w:line="240" w:lineRule="auto"/>
        <w:ind w:left="360"/>
        <w:rPr>
          <w:bCs/>
        </w:rPr>
      </w:pPr>
      <w:r w:rsidRPr="00685460">
        <w:rPr>
          <w:bCs/>
          <w:noProof/>
        </w:rPr>
        <w:drawing>
          <wp:inline distT="0" distB="0" distL="0" distR="0" wp14:anchorId="2866187B" wp14:editId="7CA2F44E">
            <wp:extent cx="4596168" cy="29203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7706" cy="2940404"/>
                    </a:xfrm>
                    <a:prstGeom prst="rect">
                      <a:avLst/>
                    </a:prstGeom>
                  </pic:spPr>
                </pic:pic>
              </a:graphicData>
            </a:graphic>
          </wp:inline>
        </w:drawing>
      </w:r>
    </w:p>
    <w:p w14:paraId="07E9C277" w14:textId="537F0093" w:rsidR="00B03816" w:rsidRPr="00685460" w:rsidRDefault="00C46747" w:rsidP="00B03816">
      <w:pPr>
        <w:spacing w:before="100" w:beforeAutospacing="1" w:after="100" w:afterAutospacing="1" w:line="240" w:lineRule="auto"/>
        <w:ind w:left="360"/>
        <w:rPr>
          <w:bCs/>
        </w:rPr>
      </w:pPr>
      <w:r w:rsidRPr="00685460">
        <w:rPr>
          <w:bCs/>
          <w:noProof/>
        </w:rPr>
        <w:lastRenderedPageBreak/>
        <w:drawing>
          <wp:inline distT="0" distB="0" distL="0" distR="0" wp14:anchorId="4A45F46C" wp14:editId="456EC2C5">
            <wp:extent cx="4708628" cy="296794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6886" cy="2979449"/>
                    </a:xfrm>
                    <a:prstGeom prst="rect">
                      <a:avLst/>
                    </a:prstGeom>
                  </pic:spPr>
                </pic:pic>
              </a:graphicData>
            </a:graphic>
          </wp:inline>
        </w:drawing>
      </w:r>
    </w:p>
    <w:p w14:paraId="79497D4B" w14:textId="1ED9DD6C" w:rsidR="0020477F" w:rsidRPr="00685460" w:rsidRDefault="0020477F" w:rsidP="00C46747">
      <w:pPr>
        <w:pStyle w:val="Listenabsatz"/>
        <w:spacing w:before="100" w:beforeAutospacing="1" w:after="100" w:afterAutospacing="1" w:line="240" w:lineRule="auto"/>
        <w:ind w:left="360"/>
        <w:rPr>
          <w:bCs/>
        </w:rPr>
      </w:pPr>
    </w:p>
    <w:p w14:paraId="271030F5" w14:textId="77777777" w:rsidR="00E052A1" w:rsidRPr="00685460" w:rsidRDefault="00E052A1" w:rsidP="00C46747">
      <w:pPr>
        <w:pStyle w:val="Listenabsatz"/>
        <w:spacing w:before="100" w:beforeAutospacing="1" w:after="100" w:afterAutospacing="1" w:line="240" w:lineRule="auto"/>
        <w:ind w:left="360"/>
        <w:rPr>
          <w:bCs/>
        </w:rPr>
      </w:pPr>
    </w:p>
    <w:p w14:paraId="77EC31A0" w14:textId="29067F2C" w:rsidR="009E0F5E" w:rsidRPr="00444D3E" w:rsidRDefault="00B40EAD" w:rsidP="001E1BFF">
      <w:pPr>
        <w:pStyle w:val="Listenabsatz"/>
        <w:numPr>
          <w:ilvl w:val="0"/>
          <w:numId w:val="9"/>
        </w:numPr>
        <w:spacing w:before="100" w:beforeAutospacing="1" w:after="100" w:afterAutospacing="1" w:line="240" w:lineRule="auto"/>
        <w:rPr>
          <w:b/>
          <w:color w:val="FF0000"/>
          <w:sz w:val="26"/>
          <w:szCs w:val="26"/>
        </w:rPr>
      </w:pPr>
      <w:r w:rsidRPr="00444D3E">
        <w:rPr>
          <w:b/>
          <w:color w:val="FF0000"/>
          <w:sz w:val="26"/>
          <w:szCs w:val="26"/>
        </w:rPr>
        <w:t>D</w:t>
      </w:r>
      <w:r w:rsidR="009E0F5E" w:rsidRPr="00444D3E">
        <w:rPr>
          <w:b/>
          <w:color w:val="FF0000"/>
          <w:sz w:val="26"/>
          <w:szCs w:val="26"/>
        </w:rPr>
        <w:t>ie Beschlüsse der Ministerpräsidentenkonferenz zum Thema Energiekosten in den kommenden Monaten</w:t>
      </w:r>
      <w:r w:rsidRPr="00444D3E">
        <w:rPr>
          <w:b/>
          <w:color w:val="FF0000"/>
          <w:sz w:val="26"/>
          <w:szCs w:val="26"/>
        </w:rPr>
        <w:t xml:space="preserve"> </w:t>
      </w:r>
      <w:r w:rsidR="009E0F5E" w:rsidRPr="00444D3E">
        <w:rPr>
          <w:b/>
          <w:color w:val="FF0000"/>
          <w:sz w:val="26"/>
          <w:szCs w:val="26"/>
        </w:rPr>
        <w:t>(</w:t>
      </w:r>
      <w:r w:rsidR="00770852" w:rsidRPr="00444D3E">
        <w:rPr>
          <w:b/>
          <w:color w:val="FF0000"/>
          <w:sz w:val="26"/>
          <w:szCs w:val="26"/>
        </w:rPr>
        <w:t xml:space="preserve">Einzelheiten siehe </w:t>
      </w:r>
      <w:r w:rsidR="009E0F5E" w:rsidRPr="00444D3E">
        <w:rPr>
          <w:b/>
          <w:color w:val="FF0000"/>
          <w:sz w:val="26"/>
          <w:szCs w:val="26"/>
        </w:rPr>
        <w:t>#81)</w:t>
      </w:r>
      <w:r w:rsidRPr="00444D3E">
        <w:rPr>
          <w:b/>
          <w:color w:val="FF0000"/>
          <w:sz w:val="26"/>
          <w:szCs w:val="26"/>
        </w:rPr>
        <w:t>:</w:t>
      </w:r>
      <w:r w:rsidR="009E0F5E" w:rsidRPr="00444D3E">
        <w:rPr>
          <w:b/>
          <w:color w:val="FF0000"/>
          <w:sz w:val="26"/>
          <w:szCs w:val="26"/>
        </w:rPr>
        <w:t xml:space="preserve"> </w:t>
      </w:r>
    </w:p>
    <w:p w14:paraId="3B38D21E" w14:textId="6F6494C9" w:rsidR="009E0F5E" w:rsidRPr="00685460" w:rsidRDefault="009E0F5E" w:rsidP="009E0F5E">
      <w:pPr>
        <w:spacing w:before="100" w:beforeAutospacing="1" w:after="100" w:afterAutospacing="1" w:line="240" w:lineRule="auto"/>
        <w:ind w:left="360"/>
        <w:rPr>
          <w:bCs/>
        </w:rPr>
      </w:pPr>
      <w:r w:rsidRPr="00685460">
        <w:rPr>
          <w:bCs/>
        </w:rPr>
        <w:t>Bundeskanzler Olaf Scholz hat sich an 2.11.2022 erneut mit den Regierungschefinnen und -chefs der Länder im Kanzleramt getroffen</w:t>
      </w:r>
      <w:r w:rsidR="003960C7" w:rsidRPr="00685460">
        <w:rPr>
          <w:bCs/>
        </w:rPr>
        <w:t>. U</w:t>
      </w:r>
      <w:r w:rsidRPr="00685460">
        <w:rPr>
          <w:bCs/>
        </w:rPr>
        <w:t xml:space="preserve">nd in vielen Punkten wurden sich beide Seiten einig. </w:t>
      </w:r>
      <w:r w:rsidR="007C20B3" w:rsidRPr="00685460">
        <w:rPr>
          <w:bCs/>
        </w:rPr>
        <w:t>Es</w:t>
      </w:r>
      <w:r w:rsidRPr="00685460">
        <w:rPr>
          <w:bCs/>
        </w:rPr>
        <w:t xml:space="preserve"> wurden </w:t>
      </w:r>
      <w:r w:rsidR="00B40EAD" w:rsidRPr="00685460">
        <w:rPr>
          <w:bCs/>
        </w:rPr>
        <w:t xml:space="preserve">in Energiefragen die </w:t>
      </w:r>
      <w:r w:rsidRPr="00685460">
        <w:rPr>
          <w:bCs/>
        </w:rPr>
        <w:t>folgende</w:t>
      </w:r>
      <w:r w:rsidR="00F83B62" w:rsidRPr="00685460">
        <w:rPr>
          <w:bCs/>
        </w:rPr>
        <w:t>n</w:t>
      </w:r>
      <w:r w:rsidRPr="00685460">
        <w:rPr>
          <w:bCs/>
        </w:rPr>
        <w:t xml:space="preserve"> Entlastungen</w:t>
      </w:r>
      <w:r w:rsidR="007C20B3" w:rsidRPr="00685460">
        <w:rPr>
          <w:bCs/>
        </w:rPr>
        <w:t xml:space="preserve"> vereinbart:</w:t>
      </w:r>
      <w:r w:rsidRPr="00685460">
        <w:rPr>
          <w:bCs/>
        </w:rPr>
        <w:t xml:space="preserve"> </w:t>
      </w:r>
    </w:p>
    <w:p w14:paraId="0DE1A0A5" w14:textId="77777777" w:rsidR="009E0F5E" w:rsidRPr="00685460" w:rsidRDefault="009E0F5E" w:rsidP="009E0F5E">
      <w:pPr>
        <w:pStyle w:val="StandardWeb"/>
        <w:numPr>
          <w:ilvl w:val="0"/>
          <w:numId w:val="14"/>
        </w:numPr>
        <w:tabs>
          <w:tab w:val="clear" w:pos="720"/>
          <w:tab w:val="num" w:pos="1080"/>
        </w:tabs>
        <w:ind w:left="1080"/>
        <w:rPr>
          <w:rFonts w:asciiTheme="minorHAnsi" w:eastAsiaTheme="minorHAnsi" w:hAnsiTheme="minorHAnsi" w:cstheme="minorBidi"/>
          <w:lang w:eastAsia="en-US"/>
        </w:rPr>
      </w:pPr>
      <w:r w:rsidRPr="00685460">
        <w:rPr>
          <w:rFonts w:asciiTheme="minorHAnsi" w:eastAsiaTheme="minorHAnsi" w:hAnsiTheme="minorHAnsi" w:cstheme="minorBidi"/>
          <w:lang w:eastAsia="en-US"/>
        </w:rPr>
        <w:t>Das 49-Euro-Ticket kommt</w:t>
      </w:r>
    </w:p>
    <w:p w14:paraId="23DC81F5" w14:textId="77777777" w:rsidR="009E0F5E" w:rsidRPr="00685460" w:rsidRDefault="009E0F5E" w:rsidP="009E0F5E">
      <w:pPr>
        <w:pStyle w:val="StandardWeb"/>
        <w:numPr>
          <w:ilvl w:val="0"/>
          <w:numId w:val="14"/>
        </w:numPr>
        <w:tabs>
          <w:tab w:val="clear" w:pos="720"/>
          <w:tab w:val="num" w:pos="1080"/>
        </w:tabs>
        <w:ind w:left="1080"/>
        <w:rPr>
          <w:rFonts w:asciiTheme="minorHAnsi" w:eastAsiaTheme="minorHAnsi" w:hAnsiTheme="minorHAnsi" w:cstheme="minorBidi"/>
          <w:lang w:eastAsia="en-US"/>
        </w:rPr>
      </w:pPr>
      <w:r w:rsidRPr="00685460">
        <w:rPr>
          <w:rFonts w:asciiTheme="minorHAnsi" w:eastAsiaTheme="minorHAnsi" w:hAnsiTheme="minorHAnsi" w:cstheme="minorBidi"/>
          <w:lang w:eastAsia="en-US"/>
        </w:rPr>
        <w:t>Preisbremsen für Gas, Fernwärme und Strom</w:t>
      </w:r>
    </w:p>
    <w:p w14:paraId="5D724754" w14:textId="77777777" w:rsidR="009E0F5E" w:rsidRPr="00685460" w:rsidRDefault="009E0F5E" w:rsidP="009E0F5E">
      <w:pPr>
        <w:pStyle w:val="StandardWeb"/>
        <w:numPr>
          <w:ilvl w:val="0"/>
          <w:numId w:val="14"/>
        </w:numPr>
        <w:tabs>
          <w:tab w:val="clear" w:pos="720"/>
          <w:tab w:val="num" w:pos="1080"/>
        </w:tabs>
        <w:ind w:left="1080"/>
        <w:rPr>
          <w:rFonts w:asciiTheme="minorHAnsi" w:eastAsiaTheme="minorHAnsi" w:hAnsiTheme="minorHAnsi" w:cstheme="minorBidi"/>
          <w:lang w:eastAsia="en-US"/>
        </w:rPr>
      </w:pPr>
      <w:r w:rsidRPr="00685460">
        <w:rPr>
          <w:rFonts w:asciiTheme="minorHAnsi" w:eastAsiaTheme="minorHAnsi" w:hAnsiTheme="minorHAnsi" w:cstheme="minorBidi"/>
          <w:lang w:eastAsia="en-US"/>
        </w:rPr>
        <w:t>Soforthilfe bei Abschlagszahlungen für Gas und Fernwärme</w:t>
      </w:r>
    </w:p>
    <w:p w14:paraId="04274B9E" w14:textId="414A3127" w:rsidR="009E0F5E" w:rsidRPr="00685460" w:rsidRDefault="009E0F5E" w:rsidP="009E0F5E">
      <w:pPr>
        <w:pStyle w:val="Listenabsatz"/>
        <w:numPr>
          <w:ilvl w:val="0"/>
          <w:numId w:val="14"/>
        </w:numPr>
        <w:tabs>
          <w:tab w:val="clear" w:pos="720"/>
          <w:tab w:val="num" w:pos="1080"/>
        </w:tabs>
        <w:spacing w:before="100" w:beforeAutospacing="1" w:after="100" w:afterAutospacing="1" w:line="240" w:lineRule="auto"/>
        <w:ind w:left="1080"/>
        <w:rPr>
          <w:bCs/>
        </w:rPr>
      </w:pPr>
      <w:r w:rsidRPr="00685460">
        <w:rPr>
          <w:bCs/>
        </w:rPr>
        <w:t xml:space="preserve">Keinen konkreten Beschluss gab es zur Frage, wie Personen entlastet werden sollen, die </w:t>
      </w:r>
      <w:r w:rsidR="00364602" w:rsidRPr="00685460">
        <w:rPr>
          <w:bCs/>
        </w:rPr>
        <w:t xml:space="preserve">mit </w:t>
      </w:r>
      <w:r w:rsidRPr="00685460">
        <w:rPr>
          <w:bCs/>
        </w:rPr>
        <w:t xml:space="preserve">Öl oder Holzpellets heizen. </w:t>
      </w:r>
    </w:p>
    <w:p w14:paraId="1AB7D383" w14:textId="4D5438EA" w:rsidR="005B6CB6" w:rsidRPr="00950304" w:rsidRDefault="005B6CB6" w:rsidP="00950304">
      <w:pPr>
        <w:tabs>
          <w:tab w:val="left" w:pos="8234"/>
        </w:tabs>
        <w:autoSpaceDE w:val="0"/>
        <w:autoSpaceDN w:val="0"/>
        <w:adjustRightInd w:val="0"/>
        <w:spacing w:after="0" w:line="240" w:lineRule="auto"/>
        <w:jc w:val="both"/>
        <w:rPr>
          <w:b/>
          <w:color w:val="7030A0"/>
          <w:sz w:val="26"/>
          <w:szCs w:val="26"/>
        </w:rPr>
      </w:pPr>
      <w:r w:rsidRPr="00950304">
        <w:rPr>
          <w:b/>
          <w:color w:val="7030A0"/>
          <w:sz w:val="26"/>
          <w:szCs w:val="26"/>
        </w:rPr>
        <w:t>-----------------------------------------------------------------------------------------------------------------</w:t>
      </w:r>
    </w:p>
    <w:p w14:paraId="6FB16975" w14:textId="77777777" w:rsidR="008F36B3" w:rsidRDefault="008F36B3" w:rsidP="00220C3A">
      <w:pPr>
        <w:tabs>
          <w:tab w:val="left" w:pos="8234"/>
        </w:tabs>
        <w:autoSpaceDE w:val="0"/>
        <w:autoSpaceDN w:val="0"/>
        <w:adjustRightInd w:val="0"/>
        <w:spacing w:after="0" w:line="240" w:lineRule="auto"/>
        <w:jc w:val="center"/>
        <w:rPr>
          <w:b/>
          <w:color w:val="FF0000"/>
          <w:sz w:val="28"/>
          <w:szCs w:val="28"/>
          <w:u w:val="single"/>
        </w:rPr>
      </w:pPr>
    </w:p>
    <w:p w14:paraId="7A8E8057" w14:textId="28235CF2" w:rsidR="000146A0" w:rsidRDefault="00797266" w:rsidP="00220C3A">
      <w:pPr>
        <w:tabs>
          <w:tab w:val="left" w:pos="8234"/>
        </w:tabs>
        <w:autoSpaceDE w:val="0"/>
        <w:autoSpaceDN w:val="0"/>
        <w:adjustRightInd w:val="0"/>
        <w:spacing w:after="0" w:line="240" w:lineRule="auto"/>
        <w:jc w:val="center"/>
        <w:rPr>
          <w:b/>
          <w:bCs/>
        </w:rPr>
      </w:pPr>
      <w:r>
        <w:rPr>
          <w:b/>
          <w:color w:val="FF0000"/>
          <w:sz w:val="28"/>
          <w:szCs w:val="28"/>
          <w:u w:val="single"/>
        </w:rPr>
        <w:t>L</w:t>
      </w:r>
      <w:r w:rsidR="00143D81" w:rsidRPr="00042302">
        <w:rPr>
          <w:b/>
          <w:color w:val="FF0000"/>
          <w:sz w:val="28"/>
          <w:szCs w:val="28"/>
          <w:u w:val="single"/>
        </w:rPr>
        <w:t>ITERATUR</w:t>
      </w:r>
      <w:bookmarkStart w:id="3" w:name="_Hlk99902779"/>
    </w:p>
    <w:bookmarkEnd w:id="3"/>
    <w:p w14:paraId="4924EC9D" w14:textId="77777777" w:rsidR="00274C46" w:rsidRDefault="00274C46" w:rsidP="00B30BAE">
      <w:pPr>
        <w:tabs>
          <w:tab w:val="left" w:pos="8234"/>
        </w:tabs>
        <w:autoSpaceDE w:val="0"/>
        <w:autoSpaceDN w:val="0"/>
        <w:adjustRightInd w:val="0"/>
        <w:spacing w:after="0" w:line="240" w:lineRule="auto"/>
        <w:rPr>
          <w:b/>
          <w:bCs/>
        </w:rPr>
      </w:pPr>
    </w:p>
    <w:p w14:paraId="4AF59B92" w14:textId="48E7C1D3" w:rsidR="00703759" w:rsidRDefault="00703759" w:rsidP="00B30BAE">
      <w:pPr>
        <w:tabs>
          <w:tab w:val="left" w:pos="8234"/>
        </w:tabs>
        <w:autoSpaceDE w:val="0"/>
        <w:autoSpaceDN w:val="0"/>
        <w:adjustRightInd w:val="0"/>
        <w:spacing w:after="0" w:line="240" w:lineRule="auto"/>
        <w:rPr>
          <w:b/>
          <w:bCs/>
        </w:rPr>
      </w:pPr>
    </w:p>
    <w:p w14:paraId="7E0399C2" w14:textId="0E06C3A0" w:rsidR="00703759" w:rsidRPr="008C4FA8" w:rsidRDefault="00703759" w:rsidP="00B30BAE">
      <w:pPr>
        <w:tabs>
          <w:tab w:val="left" w:pos="8234"/>
        </w:tabs>
        <w:autoSpaceDE w:val="0"/>
        <w:autoSpaceDN w:val="0"/>
        <w:adjustRightInd w:val="0"/>
        <w:spacing w:after="0" w:line="240" w:lineRule="auto"/>
      </w:pPr>
      <w:r>
        <w:rPr>
          <w:b/>
          <w:bCs/>
        </w:rPr>
        <w:t>#</w:t>
      </w:r>
      <w:r w:rsidR="00F40B70">
        <w:rPr>
          <w:b/>
          <w:bCs/>
        </w:rPr>
        <w:t>11</w:t>
      </w:r>
      <w:r w:rsidRPr="00042302">
        <w:rPr>
          <w:b/>
          <w:bCs/>
        </w:rPr>
        <w:t>:</w:t>
      </w:r>
      <w:r w:rsidR="00254BB0">
        <w:rPr>
          <w:b/>
          <w:bCs/>
        </w:rPr>
        <w:t xml:space="preserve"> </w:t>
      </w:r>
      <w:hyperlink r:id="rId10" w:history="1">
        <w:r w:rsidR="005A3FF8" w:rsidRPr="008C4FA8">
          <w:rPr>
            <w:rStyle w:val="Hyperlink"/>
          </w:rPr>
          <w:t>https://www.sueddeutsche.de/politik/hungerbekaempfung-bundesregierung-1.5674330?source=rss</w:t>
        </w:r>
      </w:hyperlink>
    </w:p>
    <w:p w14:paraId="5299751B" w14:textId="77777777" w:rsidR="00742848" w:rsidRDefault="00742848" w:rsidP="00742848">
      <w:pPr>
        <w:tabs>
          <w:tab w:val="left" w:pos="8234"/>
        </w:tabs>
        <w:autoSpaceDE w:val="0"/>
        <w:autoSpaceDN w:val="0"/>
        <w:adjustRightInd w:val="0"/>
        <w:spacing w:after="0" w:line="240" w:lineRule="auto"/>
        <w:rPr>
          <w:b/>
          <w:bCs/>
        </w:rPr>
      </w:pPr>
    </w:p>
    <w:p w14:paraId="3E9032F5" w14:textId="2162D0F3" w:rsidR="00742848" w:rsidRPr="00620A08" w:rsidRDefault="00742848" w:rsidP="00742848">
      <w:pPr>
        <w:tabs>
          <w:tab w:val="left" w:pos="8234"/>
        </w:tabs>
        <w:autoSpaceDE w:val="0"/>
        <w:autoSpaceDN w:val="0"/>
        <w:adjustRightInd w:val="0"/>
        <w:spacing w:after="0" w:line="240" w:lineRule="auto"/>
      </w:pPr>
      <w:r>
        <w:rPr>
          <w:b/>
          <w:bCs/>
        </w:rPr>
        <w:t xml:space="preserve">#30: </w:t>
      </w:r>
      <w:hyperlink r:id="rId11" w:history="1">
        <w:r w:rsidR="00620A08" w:rsidRPr="00620A08">
          <w:rPr>
            <w:rStyle w:val="Hyperlink"/>
          </w:rPr>
          <w:t>https://www.klimareporter.de/strom/kein-wumms-beim-oekostrom-zubau</w:t>
        </w:r>
      </w:hyperlink>
    </w:p>
    <w:p w14:paraId="3CFFB1ED" w14:textId="77777777" w:rsidR="00742848" w:rsidRDefault="00742848" w:rsidP="00742848">
      <w:pPr>
        <w:tabs>
          <w:tab w:val="left" w:pos="8234"/>
        </w:tabs>
        <w:autoSpaceDE w:val="0"/>
        <w:autoSpaceDN w:val="0"/>
        <w:adjustRightInd w:val="0"/>
        <w:spacing w:after="0" w:line="240" w:lineRule="auto"/>
        <w:rPr>
          <w:b/>
          <w:bCs/>
        </w:rPr>
      </w:pPr>
    </w:p>
    <w:p w14:paraId="68B359B0" w14:textId="7E124F02" w:rsidR="00742848" w:rsidRDefault="00742848" w:rsidP="00742848">
      <w:pPr>
        <w:tabs>
          <w:tab w:val="left" w:pos="8234"/>
        </w:tabs>
        <w:autoSpaceDE w:val="0"/>
        <w:autoSpaceDN w:val="0"/>
        <w:adjustRightInd w:val="0"/>
        <w:spacing w:after="0" w:line="240" w:lineRule="auto"/>
      </w:pPr>
      <w:r>
        <w:rPr>
          <w:b/>
          <w:bCs/>
        </w:rPr>
        <w:t xml:space="preserve">#34: </w:t>
      </w:r>
      <w:hyperlink r:id="rId12" w:history="1">
        <w:r w:rsidR="00620A08" w:rsidRPr="00620A08">
          <w:rPr>
            <w:rStyle w:val="Hyperlink"/>
          </w:rPr>
          <w:t>https://www.spiegel.de/wirtschaft/windenergie-branche-windkraft-ausbau-an-land-stagniert-a-af6a7b58-4b22-4ae8-a656-39fdf877e2a5</w:t>
        </w:r>
      </w:hyperlink>
    </w:p>
    <w:p w14:paraId="1F6E0A45" w14:textId="77777777" w:rsidR="000A0C16" w:rsidRDefault="000A0C16" w:rsidP="00742848">
      <w:pPr>
        <w:tabs>
          <w:tab w:val="left" w:pos="8234"/>
        </w:tabs>
        <w:autoSpaceDE w:val="0"/>
        <w:autoSpaceDN w:val="0"/>
        <w:adjustRightInd w:val="0"/>
        <w:spacing w:after="0" w:line="240" w:lineRule="auto"/>
        <w:rPr>
          <w:b/>
          <w:bCs/>
        </w:rPr>
      </w:pPr>
    </w:p>
    <w:p w14:paraId="6EE31489" w14:textId="7C52DE8D" w:rsidR="00742848" w:rsidRDefault="00742848" w:rsidP="00742848">
      <w:pPr>
        <w:tabs>
          <w:tab w:val="left" w:pos="8234"/>
        </w:tabs>
        <w:autoSpaceDE w:val="0"/>
        <w:autoSpaceDN w:val="0"/>
        <w:adjustRightInd w:val="0"/>
        <w:spacing w:after="0" w:line="240" w:lineRule="auto"/>
        <w:rPr>
          <w:b/>
          <w:bCs/>
        </w:rPr>
      </w:pPr>
      <w:r>
        <w:rPr>
          <w:b/>
          <w:bCs/>
        </w:rPr>
        <w:t xml:space="preserve">#63: </w:t>
      </w:r>
      <w:hyperlink r:id="rId13" w:history="1">
        <w:r w:rsidR="00620A08" w:rsidRPr="00620A08">
          <w:rPr>
            <w:rStyle w:val="Hyperlink"/>
          </w:rPr>
          <w:t>https://www.sueddeutsche.de/wissen/klima-un-hoffnungsschimmer-bei-klimaschutz-aber-nicht-genug-dpa.urn-newsml-dpa-com-20090101-221026-99-268189</w:t>
        </w:r>
      </w:hyperlink>
    </w:p>
    <w:p w14:paraId="1897BBF1" w14:textId="77777777" w:rsidR="00742848" w:rsidRDefault="00742848" w:rsidP="00742848">
      <w:pPr>
        <w:tabs>
          <w:tab w:val="left" w:pos="8234"/>
        </w:tabs>
        <w:autoSpaceDE w:val="0"/>
        <w:autoSpaceDN w:val="0"/>
        <w:adjustRightInd w:val="0"/>
        <w:spacing w:after="0" w:line="240" w:lineRule="auto"/>
        <w:rPr>
          <w:b/>
          <w:bCs/>
        </w:rPr>
      </w:pPr>
    </w:p>
    <w:p w14:paraId="6C2FEAA1" w14:textId="6BDE2038" w:rsidR="00742848" w:rsidRDefault="00742848" w:rsidP="00742848">
      <w:pPr>
        <w:tabs>
          <w:tab w:val="left" w:pos="8234"/>
        </w:tabs>
        <w:autoSpaceDE w:val="0"/>
        <w:autoSpaceDN w:val="0"/>
        <w:adjustRightInd w:val="0"/>
        <w:spacing w:after="0" w:line="240" w:lineRule="auto"/>
      </w:pPr>
      <w:r>
        <w:rPr>
          <w:b/>
          <w:bCs/>
        </w:rPr>
        <w:t xml:space="preserve">#67: </w:t>
      </w:r>
      <w:hyperlink r:id="rId14" w:history="1">
        <w:r w:rsidR="008C4FA8" w:rsidRPr="002E765D">
          <w:rPr>
            <w:rStyle w:val="Hyperlink"/>
          </w:rPr>
          <w:t>https://taz.de/Luftreinhaltung-in-der-EU/!5890980/</w:t>
        </w:r>
      </w:hyperlink>
    </w:p>
    <w:p w14:paraId="306E2A78" w14:textId="77777777" w:rsidR="008C4FA8" w:rsidRDefault="008C4FA8" w:rsidP="00742848">
      <w:pPr>
        <w:tabs>
          <w:tab w:val="left" w:pos="8234"/>
        </w:tabs>
        <w:autoSpaceDE w:val="0"/>
        <w:autoSpaceDN w:val="0"/>
        <w:adjustRightInd w:val="0"/>
        <w:spacing w:after="0" w:line="240" w:lineRule="auto"/>
        <w:rPr>
          <w:b/>
          <w:bCs/>
        </w:rPr>
      </w:pPr>
    </w:p>
    <w:p w14:paraId="6659C5E7" w14:textId="0B0BEFEB" w:rsidR="005A3FF8" w:rsidRPr="008C4FA8" w:rsidRDefault="00742848" w:rsidP="00B30BAE">
      <w:pPr>
        <w:tabs>
          <w:tab w:val="left" w:pos="8234"/>
        </w:tabs>
        <w:autoSpaceDE w:val="0"/>
        <w:autoSpaceDN w:val="0"/>
        <w:adjustRightInd w:val="0"/>
        <w:spacing w:after="0" w:line="240" w:lineRule="auto"/>
        <w:rPr>
          <w:rStyle w:val="Hyperlink"/>
        </w:rPr>
      </w:pPr>
      <w:r>
        <w:rPr>
          <w:b/>
          <w:bCs/>
        </w:rPr>
        <w:t xml:space="preserve"> </w:t>
      </w:r>
      <w:r w:rsidR="003F1ECE">
        <w:rPr>
          <w:b/>
          <w:bCs/>
        </w:rPr>
        <w:t xml:space="preserve">#74: </w:t>
      </w:r>
      <w:hyperlink r:id="rId15" w:history="1">
        <w:r w:rsidR="00A64918" w:rsidRPr="008C4FA8">
          <w:rPr>
            <w:rStyle w:val="Hyperlink"/>
          </w:rPr>
          <w:t>https://www.zeit.de/politik/ausland/2022-10/abkommen-getreide-export-ukraine-russland-blockade-un</w:t>
        </w:r>
      </w:hyperlink>
    </w:p>
    <w:p w14:paraId="18223B08" w14:textId="77777777" w:rsidR="00254BB0" w:rsidRDefault="00254BB0" w:rsidP="00B30BAE">
      <w:pPr>
        <w:tabs>
          <w:tab w:val="left" w:pos="8234"/>
        </w:tabs>
        <w:autoSpaceDE w:val="0"/>
        <w:autoSpaceDN w:val="0"/>
        <w:adjustRightInd w:val="0"/>
        <w:spacing w:after="0" w:line="240" w:lineRule="auto"/>
        <w:rPr>
          <w:b/>
          <w:bCs/>
        </w:rPr>
      </w:pPr>
    </w:p>
    <w:bookmarkEnd w:id="1"/>
    <w:p w14:paraId="48061E33" w14:textId="4AE722C4" w:rsidR="00742848" w:rsidRDefault="00742848" w:rsidP="00742848">
      <w:pPr>
        <w:tabs>
          <w:tab w:val="left" w:pos="8234"/>
        </w:tabs>
        <w:autoSpaceDE w:val="0"/>
        <w:autoSpaceDN w:val="0"/>
        <w:adjustRightInd w:val="0"/>
        <w:spacing w:after="0" w:line="240" w:lineRule="auto"/>
        <w:rPr>
          <w:b/>
          <w:bCs/>
        </w:rPr>
      </w:pPr>
      <w:r>
        <w:rPr>
          <w:b/>
          <w:bCs/>
        </w:rPr>
        <w:t xml:space="preserve">#75: </w:t>
      </w:r>
      <w:hyperlink r:id="rId16" w:history="1">
        <w:r w:rsidR="00620A08" w:rsidRPr="00620A08">
          <w:rPr>
            <w:rStyle w:val="Hyperlink"/>
          </w:rPr>
          <w:t>https://www.klimareporter.de/international/das-fenster-schliesst-sich</w:t>
        </w:r>
      </w:hyperlink>
    </w:p>
    <w:p w14:paraId="2DC171C8" w14:textId="77777777" w:rsidR="00742848" w:rsidRDefault="00742848" w:rsidP="00742848">
      <w:pPr>
        <w:tabs>
          <w:tab w:val="left" w:pos="8234"/>
        </w:tabs>
        <w:autoSpaceDE w:val="0"/>
        <w:autoSpaceDN w:val="0"/>
        <w:adjustRightInd w:val="0"/>
        <w:spacing w:after="0" w:line="240" w:lineRule="auto"/>
        <w:rPr>
          <w:b/>
          <w:bCs/>
        </w:rPr>
      </w:pPr>
    </w:p>
    <w:p w14:paraId="7136C4AB" w14:textId="29C4E8EB" w:rsidR="00742848" w:rsidRPr="00620A08" w:rsidRDefault="00742848" w:rsidP="00742848">
      <w:pPr>
        <w:tabs>
          <w:tab w:val="left" w:pos="8234"/>
        </w:tabs>
        <w:autoSpaceDE w:val="0"/>
        <w:autoSpaceDN w:val="0"/>
        <w:adjustRightInd w:val="0"/>
        <w:spacing w:after="0" w:line="240" w:lineRule="auto"/>
      </w:pPr>
      <w:r>
        <w:rPr>
          <w:b/>
          <w:bCs/>
        </w:rPr>
        <w:t xml:space="preserve">#78: </w:t>
      </w:r>
      <w:hyperlink r:id="rId17" w:history="1">
        <w:r w:rsidR="00620A08" w:rsidRPr="00620A08">
          <w:rPr>
            <w:rStyle w:val="Hyperlink"/>
          </w:rPr>
          <w:t>https://www.wind-energie.de/presse/pressemitteilungen/detail/ausschreibungsrunde-wind-an-land-erneut-deutlich-unterzeichnet-politisches-versagen-im-sueden/</w:t>
        </w:r>
      </w:hyperlink>
    </w:p>
    <w:p w14:paraId="5D23CB1B" w14:textId="77777777" w:rsidR="00742848" w:rsidRDefault="00742848" w:rsidP="00742848">
      <w:pPr>
        <w:tabs>
          <w:tab w:val="left" w:pos="8234"/>
        </w:tabs>
        <w:autoSpaceDE w:val="0"/>
        <w:autoSpaceDN w:val="0"/>
        <w:adjustRightInd w:val="0"/>
        <w:spacing w:after="0" w:line="240" w:lineRule="auto"/>
        <w:rPr>
          <w:b/>
          <w:bCs/>
        </w:rPr>
      </w:pPr>
    </w:p>
    <w:p w14:paraId="03D63394" w14:textId="215461E3" w:rsidR="005219FB" w:rsidRDefault="00742848" w:rsidP="00B30BAE">
      <w:pPr>
        <w:tabs>
          <w:tab w:val="left" w:pos="8234"/>
        </w:tabs>
        <w:autoSpaceDE w:val="0"/>
        <w:autoSpaceDN w:val="0"/>
        <w:adjustRightInd w:val="0"/>
        <w:spacing w:after="0" w:line="240" w:lineRule="auto"/>
      </w:pPr>
      <w:r>
        <w:rPr>
          <w:b/>
          <w:bCs/>
        </w:rPr>
        <w:t xml:space="preserve">#81: </w:t>
      </w:r>
      <w:hyperlink r:id="rId18" w:history="1">
        <w:r w:rsidR="0036584A" w:rsidRPr="00CB55DD">
          <w:rPr>
            <w:rStyle w:val="Hyperlink"/>
          </w:rPr>
          <w:t>https://www.spiegel.de/politik/deutschland/deutschlandticket-und-gaspreisbremse-die-beschluesse-der-ministerpraesidentenkonferenz-a-5bee46f9-173f-4287-9d83-f55bf73b7369</w:t>
        </w:r>
      </w:hyperlink>
    </w:p>
    <w:p w14:paraId="3D3BF3F8" w14:textId="400B34E7" w:rsidR="0035154B" w:rsidRDefault="0035154B" w:rsidP="00B30BAE">
      <w:pPr>
        <w:tabs>
          <w:tab w:val="left" w:pos="8234"/>
        </w:tabs>
        <w:autoSpaceDE w:val="0"/>
        <w:autoSpaceDN w:val="0"/>
        <w:adjustRightInd w:val="0"/>
        <w:spacing w:after="0" w:line="240" w:lineRule="auto"/>
      </w:pPr>
    </w:p>
    <w:p w14:paraId="7537E17C" w14:textId="78E73233" w:rsidR="0035154B" w:rsidRPr="0035154B" w:rsidRDefault="0035154B" w:rsidP="00B30BAE">
      <w:pPr>
        <w:tabs>
          <w:tab w:val="left" w:pos="8234"/>
        </w:tabs>
        <w:autoSpaceDE w:val="0"/>
        <w:autoSpaceDN w:val="0"/>
        <w:adjustRightInd w:val="0"/>
        <w:spacing w:after="0" w:line="240" w:lineRule="auto"/>
        <w:rPr>
          <w:b/>
          <w:bCs/>
        </w:rPr>
      </w:pPr>
      <w:r>
        <w:rPr>
          <w:b/>
          <w:bCs/>
        </w:rPr>
        <w:t xml:space="preserve">(#82): </w:t>
      </w:r>
      <w:hyperlink r:id="rId19" w:history="1">
        <w:r w:rsidRPr="0035154B">
          <w:rPr>
            <w:rStyle w:val="Hyperlink"/>
          </w:rPr>
          <w:t>https://www.spiegel.de/wissenschaft/klimakrise-deutschland-koennte-klimaziele-bis-2030-deutlich-verfehlen-a-3529718a-5c8d-47a7-b4cb-8010547a52c6</w:t>
        </w:r>
      </w:hyperlink>
    </w:p>
    <w:p w14:paraId="40B5D55E" w14:textId="1AC757BC" w:rsidR="00FD1168" w:rsidRDefault="00FD1168" w:rsidP="00B30BAE">
      <w:pPr>
        <w:tabs>
          <w:tab w:val="left" w:pos="8234"/>
        </w:tabs>
        <w:autoSpaceDE w:val="0"/>
        <w:autoSpaceDN w:val="0"/>
        <w:adjustRightInd w:val="0"/>
        <w:spacing w:after="0" w:line="240" w:lineRule="auto"/>
      </w:pPr>
    </w:p>
    <w:p w14:paraId="6C7D7FF1" w14:textId="3363FBC8" w:rsidR="00FD1168" w:rsidRDefault="00FD1168" w:rsidP="00B30BAE">
      <w:pPr>
        <w:tabs>
          <w:tab w:val="left" w:pos="8234"/>
        </w:tabs>
        <w:autoSpaceDE w:val="0"/>
        <w:autoSpaceDN w:val="0"/>
        <w:adjustRightInd w:val="0"/>
        <w:spacing w:after="0" w:line="240" w:lineRule="auto"/>
        <w:rPr>
          <w:bCs/>
        </w:rPr>
      </w:pPr>
      <w:r w:rsidRPr="00FD1168">
        <w:rPr>
          <w:b/>
        </w:rPr>
        <w:t>#83:</w:t>
      </w:r>
      <w:r>
        <w:rPr>
          <w:bCs/>
        </w:rPr>
        <w:t xml:space="preserve"> </w:t>
      </w:r>
      <w:hyperlink r:id="rId20" w:history="1">
        <w:r w:rsidRPr="002E765D">
          <w:rPr>
            <w:rStyle w:val="Hyperlink"/>
            <w:bCs/>
          </w:rPr>
          <w:t>https://www.spiegel.de/wirtschaft/inflation-wie-steigende-preise-die-windkraft-ausbremsen-a-057242f0-106f-4668-9171-ee4787326a16</w:t>
        </w:r>
      </w:hyperlink>
    </w:p>
    <w:p w14:paraId="3D80BB4D" w14:textId="62747E23" w:rsidR="00FD1168" w:rsidRDefault="00FD1168" w:rsidP="00B30BAE">
      <w:pPr>
        <w:tabs>
          <w:tab w:val="left" w:pos="8234"/>
        </w:tabs>
        <w:autoSpaceDE w:val="0"/>
        <w:autoSpaceDN w:val="0"/>
        <w:adjustRightInd w:val="0"/>
        <w:spacing w:after="0" w:line="240" w:lineRule="auto"/>
        <w:rPr>
          <w:bCs/>
        </w:rPr>
      </w:pPr>
    </w:p>
    <w:p w14:paraId="2A17F9FB" w14:textId="462E0F9A" w:rsidR="00110A1D" w:rsidRDefault="00110A1D" w:rsidP="00B30BAE">
      <w:pPr>
        <w:tabs>
          <w:tab w:val="left" w:pos="8234"/>
        </w:tabs>
        <w:autoSpaceDE w:val="0"/>
        <w:autoSpaceDN w:val="0"/>
        <w:adjustRightInd w:val="0"/>
        <w:spacing w:after="0" w:line="240" w:lineRule="auto"/>
        <w:rPr>
          <w:bCs/>
        </w:rPr>
      </w:pPr>
      <w:r w:rsidRPr="00FD1168">
        <w:rPr>
          <w:b/>
        </w:rPr>
        <w:t>#8</w:t>
      </w:r>
      <w:r>
        <w:rPr>
          <w:b/>
        </w:rPr>
        <w:t>4</w:t>
      </w:r>
      <w:r w:rsidRPr="00FD1168">
        <w:rPr>
          <w:b/>
        </w:rPr>
        <w:t>:</w:t>
      </w:r>
      <w:r>
        <w:rPr>
          <w:b/>
        </w:rPr>
        <w:t xml:space="preserve"> </w:t>
      </w:r>
      <w:hyperlink r:id="rId21" w:history="1">
        <w:r w:rsidR="00B47725" w:rsidRPr="002E765D">
          <w:rPr>
            <w:rStyle w:val="Hyperlink"/>
            <w:bCs/>
          </w:rPr>
          <w:t>https://de.statista.com/statistik/daten/studie/20113/umfrage/installierte-leistung-der-anlagen-fuer-windenergie-in-deutschland-seit-1993/</w:t>
        </w:r>
      </w:hyperlink>
    </w:p>
    <w:p w14:paraId="08B35068" w14:textId="70195551" w:rsidR="00B47725" w:rsidRDefault="00B47725" w:rsidP="00B30BAE">
      <w:pPr>
        <w:tabs>
          <w:tab w:val="left" w:pos="8234"/>
        </w:tabs>
        <w:autoSpaceDE w:val="0"/>
        <w:autoSpaceDN w:val="0"/>
        <w:adjustRightInd w:val="0"/>
        <w:spacing w:after="0" w:line="240" w:lineRule="auto"/>
        <w:rPr>
          <w:bCs/>
        </w:rPr>
      </w:pPr>
    </w:p>
    <w:p w14:paraId="16EB047B" w14:textId="4AA7EEDE" w:rsidR="00B47725" w:rsidRDefault="00B47725" w:rsidP="00B30BAE">
      <w:pPr>
        <w:tabs>
          <w:tab w:val="left" w:pos="8234"/>
        </w:tabs>
        <w:autoSpaceDE w:val="0"/>
        <w:autoSpaceDN w:val="0"/>
        <w:adjustRightInd w:val="0"/>
        <w:spacing w:after="0" w:line="240" w:lineRule="auto"/>
        <w:rPr>
          <w:bCs/>
        </w:rPr>
      </w:pPr>
      <w:r w:rsidRPr="00B93EDB">
        <w:rPr>
          <w:b/>
        </w:rPr>
        <w:t>#85</w:t>
      </w:r>
      <w:r w:rsidR="00B93EDB">
        <w:rPr>
          <w:bCs/>
        </w:rPr>
        <w:t xml:space="preserve">: </w:t>
      </w:r>
      <w:hyperlink r:id="rId22" w:history="1">
        <w:r w:rsidR="00425F6B" w:rsidRPr="002E765D">
          <w:rPr>
            <w:rStyle w:val="Hyperlink"/>
            <w:bCs/>
          </w:rPr>
          <w:t>https://www.agora-energiewende.de/veroeffentlichungen/die-energiewende-in-deutschland-stand-der-dinge-2021/</w:t>
        </w:r>
      </w:hyperlink>
    </w:p>
    <w:p w14:paraId="278395B0" w14:textId="77777777" w:rsidR="000A0C16" w:rsidRDefault="000A0C16" w:rsidP="00B30BAE">
      <w:pPr>
        <w:tabs>
          <w:tab w:val="left" w:pos="8234"/>
        </w:tabs>
        <w:autoSpaceDE w:val="0"/>
        <w:autoSpaceDN w:val="0"/>
        <w:adjustRightInd w:val="0"/>
        <w:spacing w:after="0" w:line="240" w:lineRule="auto"/>
        <w:rPr>
          <w:bCs/>
        </w:rPr>
      </w:pPr>
    </w:p>
    <w:p w14:paraId="58B0503B" w14:textId="77777777" w:rsidR="00425F6B" w:rsidRPr="00FD1168" w:rsidRDefault="00425F6B" w:rsidP="00B30BAE">
      <w:pPr>
        <w:tabs>
          <w:tab w:val="left" w:pos="8234"/>
        </w:tabs>
        <w:autoSpaceDE w:val="0"/>
        <w:autoSpaceDN w:val="0"/>
        <w:adjustRightInd w:val="0"/>
        <w:spacing w:after="0" w:line="240" w:lineRule="auto"/>
        <w:rPr>
          <w:bCs/>
        </w:rPr>
      </w:pPr>
    </w:p>
    <w:sectPr w:rsidR="00425F6B" w:rsidRPr="00FD1168" w:rsidSect="00FB23D6">
      <w:headerReference w:type="default" r:id="rId23"/>
      <w:footerReference w:type="default" r:id="rId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C3CD" w14:textId="77777777" w:rsidR="00457868" w:rsidRDefault="00457868" w:rsidP="000665C4">
      <w:pPr>
        <w:spacing w:after="0" w:line="240" w:lineRule="auto"/>
      </w:pPr>
      <w:r>
        <w:separator/>
      </w:r>
    </w:p>
  </w:endnote>
  <w:endnote w:type="continuationSeparator" w:id="0">
    <w:p w14:paraId="6AF5CF85" w14:textId="77777777" w:rsidR="00457868" w:rsidRDefault="00457868"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EndPr/>
    <w:sdtContent>
      <w:p w14:paraId="69C844F5" w14:textId="60030780" w:rsidR="001E1BFF" w:rsidRDefault="001E1BFF">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1E1BFF" w:rsidRDefault="001E1BFF">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1E1BFF" w:rsidRDefault="001E1BFF">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2738" w14:textId="77777777" w:rsidR="00457868" w:rsidRDefault="00457868" w:rsidP="000665C4">
      <w:pPr>
        <w:spacing w:after="0" w:line="240" w:lineRule="auto"/>
      </w:pPr>
      <w:r>
        <w:separator/>
      </w:r>
    </w:p>
  </w:footnote>
  <w:footnote w:type="continuationSeparator" w:id="0">
    <w:p w14:paraId="21EBD1EE" w14:textId="77777777" w:rsidR="00457868" w:rsidRDefault="00457868" w:rsidP="000665C4">
      <w:pPr>
        <w:spacing w:after="0" w:line="240" w:lineRule="auto"/>
      </w:pPr>
      <w:r>
        <w:continuationSeparator/>
      </w:r>
    </w:p>
  </w:footnote>
  <w:footnote w:id="1">
    <w:p w14:paraId="1499811D" w14:textId="6A46C396" w:rsidR="001E1BFF" w:rsidRPr="00CB55DD" w:rsidRDefault="001E1BFF" w:rsidP="00751856">
      <w:pPr>
        <w:pStyle w:val="Funotentext"/>
      </w:pPr>
      <w:r>
        <w:rPr>
          <w:rStyle w:val="Funotenzeichen"/>
        </w:rPr>
        <w:footnoteRef/>
      </w:r>
      <w:r>
        <w:t xml:space="preserve"> </w:t>
      </w:r>
      <w:r w:rsidRPr="00CB55DD">
        <w:t>Quellen für das Folgende sind: Online-Artikel aus Zeitungen und Zeitschriften. Diesbezügliche Literaturhinweise befinden sich am Anfang oder Ende der folgenden Textabschnitte bzw. am Ende dieses Berichts unter der Überschrift „Literatur“. Symbol der Literaturhinweise: „#“.</w:t>
      </w:r>
    </w:p>
  </w:footnote>
  <w:footnote w:id="2">
    <w:p w14:paraId="7D56E3DA" w14:textId="1EE940CF" w:rsidR="001E1BFF" w:rsidRPr="00CB55DD" w:rsidRDefault="001E1BFF">
      <w:pPr>
        <w:pStyle w:val="Funotentext"/>
      </w:pPr>
      <w:r w:rsidRPr="005A6D2B">
        <w:rPr>
          <w:vertAlign w:val="superscript"/>
        </w:rPr>
        <w:footnoteRef/>
      </w:r>
      <w:r>
        <w:t xml:space="preserve"> </w:t>
      </w:r>
      <w:r w:rsidRPr="00CB55DD">
        <w:t>Der Welthunger-Index (WHI) beinhaltet vier Indikatoren: Unterernährung, Wachstumsverzögerung bei Kindern, Auszehrung bei Kindern und Kindersterblichkeit.</w:t>
      </w:r>
    </w:p>
  </w:footnote>
  <w:footnote w:id="3">
    <w:p w14:paraId="63502737" w14:textId="1313626B" w:rsidR="00D077D0" w:rsidRDefault="00D077D0">
      <w:pPr>
        <w:pStyle w:val="Funotentext"/>
      </w:pPr>
      <w:r>
        <w:rPr>
          <w:rStyle w:val="Funotenzeichen"/>
        </w:rPr>
        <w:footnoteRef/>
      </w:r>
      <w:r>
        <w:t xml:space="preserve"> Inzwischen hat Russland die Kündigung wieder rückgängig gemacht. Ob das Abkommen, das demnächst aus</w:t>
      </w:r>
      <w:r w:rsidR="00AF3A10">
        <w:t>l</w:t>
      </w:r>
      <w:r>
        <w:t>äuft, fortgesetzt wird, ist fraglich.</w:t>
      </w:r>
    </w:p>
  </w:footnote>
  <w:footnote w:id="4">
    <w:p w14:paraId="7118C5A5" w14:textId="38529EED" w:rsidR="001E1BFF" w:rsidRPr="000239CF" w:rsidRDefault="001E1BFF" w:rsidP="000239CF">
      <w:pPr>
        <w:rPr>
          <w:sz w:val="20"/>
          <w:szCs w:val="20"/>
        </w:rPr>
      </w:pPr>
      <w:r>
        <w:rPr>
          <w:rStyle w:val="Funotenzeichen"/>
        </w:rPr>
        <w:footnoteRef/>
      </w:r>
      <w:r>
        <w:t xml:space="preserve"> </w:t>
      </w:r>
      <w:r w:rsidRPr="000239CF">
        <w:rPr>
          <w:sz w:val="20"/>
          <w:szCs w:val="20"/>
        </w:rPr>
        <w:t>In diesen Auktionen der Bundesnetzagentur machen Windenergiefirmen Angebote zum Bau von Windenergieanlagen.</w:t>
      </w:r>
      <w:r>
        <w:rPr>
          <w:sz w:val="20"/>
          <w:szCs w:val="20"/>
        </w:rPr>
        <w:t xml:space="preserve"> Bestandteil dieser Angebote ist insbesondere der Euro-Wert </w:t>
      </w:r>
      <w:r w:rsidRPr="000239CF">
        <w:rPr>
          <w:sz w:val="20"/>
          <w:szCs w:val="20"/>
        </w:rPr>
        <w:t>pro Kilowattstunde</w:t>
      </w:r>
      <w:r>
        <w:rPr>
          <w:sz w:val="20"/>
          <w:szCs w:val="20"/>
        </w:rPr>
        <w:t>, mit dem die eingereichte</w:t>
      </w:r>
      <w:r w:rsidR="00226B6C">
        <w:rPr>
          <w:sz w:val="20"/>
          <w:szCs w:val="20"/>
        </w:rPr>
        <w:t>n</w:t>
      </w:r>
      <w:r>
        <w:rPr>
          <w:sz w:val="20"/>
          <w:szCs w:val="20"/>
        </w:rPr>
        <w:t xml:space="preserve"> </w:t>
      </w:r>
      <w:r w:rsidRPr="000239CF">
        <w:rPr>
          <w:sz w:val="20"/>
          <w:szCs w:val="20"/>
        </w:rPr>
        <w:t>Anlage</w:t>
      </w:r>
      <w:r w:rsidR="00226B6C">
        <w:rPr>
          <w:sz w:val="20"/>
          <w:szCs w:val="20"/>
        </w:rPr>
        <w:t>n</w:t>
      </w:r>
      <w:r w:rsidRPr="000239CF">
        <w:rPr>
          <w:sz w:val="20"/>
          <w:szCs w:val="20"/>
        </w:rPr>
        <w:t xml:space="preserve"> </w:t>
      </w:r>
      <w:r>
        <w:rPr>
          <w:sz w:val="20"/>
          <w:szCs w:val="20"/>
        </w:rPr>
        <w:t xml:space="preserve">nach den Wünschen der Firmen </w:t>
      </w:r>
      <w:r w:rsidRPr="000239CF">
        <w:rPr>
          <w:sz w:val="20"/>
          <w:szCs w:val="20"/>
        </w:rPr>
        <w:t>gefördert werden soll</w:t>
      </w:r>
      <w:r w:rsidR="00226B6C">
        <w:rPr>
          <w:sz w:val="20"/>
          <w:szCs w:val="20"/>
        </w:rPr>
        <w:t>en.</w:t>
      </w:r>
    </w:p>
  </w:footnote>
  <w:footnote w:id="5">
    <w:p w14:paraId="5E634BE4" w14:textId="5E4A04BD" w:rsidR="001E1BFF" w:rsidRDefault="001E1BFF" w:rsidP="00445D66">
      <w:pPr>
        <w:pStyle w:val="Funotentext"/>
      </w:pPr>
      <w:r w:rsidRPr="002A0AF8">
        <w:rPr>
          <w:rStyle w:val="Funotenzeichen"/>
          <w:sz w:val="24"/>
        </w:rPr>
        <w:footnoteRef/>
      </w:r>
      <w:r>
        <w:t xml:space="preserve"> Nur bis zu diesem Höchstwert kann die Kilowattstunde nach dem Erneuerbaren-Energie-Gesetz (EEG) gefördert werden. In der Auktion können also nur jene Angebote der Industrie berücksichtigt werden, die unter diesem Höchstwert liegen. Höchstwert und Ausschreibungsvolumen werden von der EU-Kommission festgesetzt, dabei wird die Wettbewerbssituation in der EU 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4084ABAE" w:rsidR="001E1BFF" w:rsidRDefault="001E1BFF" w:rsidP="00FB23D6">
    <w:pPr>
      <w:jc w:val="center"/>
      <w:rPr>
        <w:b/>
        <w:bCs/>
        <w:color w:val="00B050"/>
        <w:sz w:val="22"/>
        <w:szCs w:val="22"/>
      </w:rPr>
    </w:pPr>
    <w:r>
      <w:rPr>
        <w:b/>
        <w:bCs/>
        <w:color w:val="00B050"/>
        <w:sz w:val="22"/>
        <w:szCs w:val="22"/>
      </w:rPr>
      <w:t>V</w:t>
    </w:r>
    <w:r w:rsidRPr="006E7E44">
      <w:rPr>
        <w:b/>
        <w:bCs/>
        <w:color w:val="00B050"/>
        <w:sz w:val="22"/>
        <w:szCs w:val="22"/>
      </w:rPr>
      <w:t>olker Brandl (</w:t>
    </w:r>
    <w:hyperlink r:id="rId1" w:history="1">
      <w:r w:rsidRPr="006E7E44">
        <w:rPr>
          <w:rStyle w:val="Hyperlink"/>
          <w:b/>
          <w:bCs/>
          <w:color w:val="00B050"/>
          <w:sz w:val="22"/>
          <w:szCs w:val="22"/>
        </w:rPr>
        <w:t>attacvobra@online.de</w:t>
      </w:r>
    </w:hyperlink>
    <w:r w:rsidRPr="006E7E44">
      <w:rPr>
        <w:b/>
        <w:bCs/>
        <w:color w:val="00B050"/>
        <w:sz w:val="22"/>
        <w:szCs w:val="22"/>
      </w:rPr>
      <w:t>) –   Attac Karlsruhe</w:t>
    </w:r>
  </w:p>
  <w:p w14:paraId="28EA404F" w14:textId="656FD2F5" w:rsidR="001E1BFF" w:rsidRDefault="001E1BFF" w:rsidP="00382E21">
    <w:pPr>
      <w:pStyle w:val="Kopfzeile"/>
      <w:jc w:val="center"/>
      <w:rPr>
        <w:b/>
        <w:bCs/>
        <w:color w:val="00B050"/>
        <w:sz w:val="22"/>
        <w:szCs w:val="22"/>
      </w:rPr>
    </w:pPr>
    <w:r>
      <w:rPr>
        <w:b/>
        <w:bCs/>
        <w:color w:val="00B050"/>
        <w:sz w:val="22"/>
        <w:szCs w:val="22"/>
      </w:rPr>
      <w:t>0</w:t>
    </w:r>
    <w:r w:rsidR="00C0443D">
      <w:rPr>
        <w:b/>
        <w:bCs/>
        <w:color w:val="00B050"/>
        <w:sz w:val="22"/>
        <w:szCs w:val="22"/>
      </w:rPr>
      <w:t>5</w:t>
    </w:r>
    <w:r>
      <w:rPr>
        <w:b/>
        <w:bCs/>
        <w:color w:val="00B050"/>
        <w:sz w:val="22"/>
        <w:szCs w:val="22"/>
      </w:rPr>
      <w:t>. 11. 2022</w:t>
    </w:r>
  </w:p>
  <w:p w14:paraId="6FFB7513" w14:textId="77777777" w:rsidR="001E1BFF" w:rsidRDefault="001E1BFF"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8A7E49"/>
    <w:multiLevelType w:val="multilevel"/>
    <w:tmpl w:val="2F8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85BF3"/>
    <w:multiLevelType w:val="hybridMultilevel"/>
    <w:tmpl w:val="78200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DB2F2E"/>
    <w:multiLevelType w:val="multilevel"/>
    <w:tmpl w:val="4BC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CB4DDF"/>
    <w:multiLevelType w:val="hybridMultilevel"/>
    <w:tmpl w:val="50CC17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CE4058E"/>
    <w:multiLevelType w:val="hybridMultilevel"/>
    <w:tmpl w:val="9332619C"/>
    <w:lvl w:ilvl="0" w:tplc="08FA9914">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76C1175"/>
    <w:multiLevelType w:val="hybridMultilevel"/>
    <w:tmpl w:val="BF06D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B328F9"/>
    <w:multiLevelType w:val="hybridMultilevel"/>
    <w:tmpl w:val="0D0850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3"/>
  </w:num>
  <w:num w:numId="6">
    <w:abstractNumId w:val="9"/>
  </w:num>
  <w:num w:numId="7">
    <w:abstractNumId w:val="12"/>
  </w:num>
  <w:num w:numId="8">
    <w:abstractNumId w:val="11"/>
  </w:num>
  <w:num w:numId="9">
    <w:abstractNumId w:val="8"/>
  </w:num>
  <w:num w:numId="10">
    <w:abstractNumId w:val="7"/>
  </w:num>
  <w:num w:numId="11">
    <w:abstractNumId w:val="1"/>
  </w:num>
  <w:num w:numId="12">
    <w:abstractNumId w:val="3"/>
  </w:num>
  <w:num w:numId="13">
    <w:abstractNumId w:val="10"/>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4096"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7297EC-E8B1-4BA9-A745-AC494D5006DD}"/>
    <w:docVar w:name="dgnword-eventsink" w:val="2477371666832"/>
  </w:docVars>
  <w:rsids>
    <w:rsidRoot w:val="000665C4"/>
    <w:rsid w:val="000008FF"/>
    <w:rsid w:val="000016E5"/>
    <w:rsid w:val="00002242"/>
    <w:rsid w:val="00003329"/>
    <w:rsid w:val="000035C9"/>
    <w:rsid w:val="00003D1D"/>
    <w:rsid w:val="00004C8E"/>
    <w:rsid w:val="000073F4"/>
    <w:rsid w:val="000078A0"/>
    <w:rsid w:val="00010887"/>
    <w:rsid w:val="00010A2F"/>
    <w:rsid w:val="000146A0"/>
    <w:rsid w:val="00015F2A"/>
    <w:rsid w:val="00016766"/>
    <w:rsid w:val="00016CB4"/>
    <w:rsid w:val="0001716E"/>
    <w:rsid w:val="00017739"/>
    <w:rsid w:val="00020190"/>
    <w:rsid w:val="0002097E"/>
    <w:rsid w:val="000219A8"/>
    <w:rsid w:val="000219E0"/>
    <w:rsid w:val="000231A8"/>
    <w:rsid w:val="000239CF"/>
    <w:rsid w:val="0002559C"/>
    <w:rsid w:val="00025FB7"/>
    <w:rsid w:val="00026907"/>
    <w:rsid w:val="0003163F"/>
    <w:rsid w:val="0003185C"/>
    <w:rsid w:val="00032C2F"/>
    <w:rsid w:val="00032FE8"/>
    <w:rsid w:val="00034A3E"/>
    <w:rsid w:val="00035819"/>
    <w:rsid w:val="00036B66"/>
    <w:rsid w:val="0003789F"/>
    <w:rsid w:val="00040081"/>
    <w:rsid w:val="00040678"/>
    <w:rsid w:val="00040DA1"/>
    <w:rsid w:val="0004109E"/>
    <w:rsid w:val="00041583"/>
    <w:rsid w:val="00041715"/>
    <w:rsid w:val="00042302"/>
    <w:rsid w:val="0004290C"/>
    <w:rsid w:val="00044047"/>
    <w:rsid w:val="000452DE"/>
    <w:rsid w:val="00046119"/>
    <w:rsid w:val="0004616D"/>
    <w:rsid w:val="0004664D"/>
    <w:rsid w:val="00047BE5"/>
    <w:rsid w:val="000523FD"/>
    <w:rsid w:val="00052D29"/>
    <w:rsid w:val="00053545"/>
    <w:rsid w:val="00053AF5"/>
    <w:rsid w:val="00054743"/>
    <w:rsid w:val="000553CC"/>
    <w:rsid w:val="000572C6"/>
    <w:rsid w:val="00061517"/>
    <w:rsid w:val="0006188D"/>
    <w:rsid w:val="00061CF4"/>
    <w:rsid w:val="0006498E"/>
    <w:rsid w:val="00066244"/>
    <w:rsid w:val="000665C4"/>
    <w:rsid w:val="0006663C"/>
    <w:rsid w:val="00067425"/>
    <w:rsid w:val="00067938"/>
    <w:rsid w:val="00070FD6"/>
    <w:rsid w:val="00071B69"/>
    <w:rsid w:val="00072E98"/>
    <w:rsid w:val="00073964"/>
    <w:rsid w:val="00075222"/>
    <w:rsid w:val="0007644B"/>
    <w:rsid w:val="00077747"/>
    <w:rsid w:val="000801CC"/>
    <w:rsid w:val="000810A8"/>
    <w:rsid w:val="00082EC1"/>
    <w:rsid w:val="00083336"/>
    <w:rsid w:val="00083DC8"/>
    <w:rsid w:val="00090621"/>
    <w:rsid w:val="00091BA5"/>
    <w:rsid w:val="0009225C"/>
    <w:rsid w:val="000936C2"/>
    <w:rsid w:val="00093A42"/>
    <w:rsid w:val="00095DD6"/>
    <w:rsid w:val="00095DDB"/>
    <w:rsid w:val="00096A71"/>
    <w:rsid w:val="00097734"/>
    <w:rsid w:val="000A0C16"/>
    <w:rsid w:val="000A1750"/>
    <w:rsid w:val="000A30EE"/>
    <w:rsid w:val="000A5696"/>
    <w:rsid w:val="000B0516"/>
    <w:rsid w:val="000B14F7"/>
    <w:rsid w:val="000B207E"/>
    <w:rsid w:val="000B20E8"/>
    <w:rsid w:val="000B289D"/>
    <w:rsid w:val="000B3D96"/>
    <w:rsid w:val="000B5102"/>
    <w:rsid w:val="000B5237"/>
    <w:rsid w:val="000B6B17"/>
    <w:rsid w:val="000B6EA2"/>
    <w:rsid w:val="000B73D0"/>
    <w:rsid w:val="000B7BD2"/>
    <w:rsid w:val="000C1406"/>
    <w:rsid w:val="000C201D"/>
    <w:rsid w:val="000C20FE"/>
    <w:rsid w:val="000C24E0"/>
    <w:rsid w:val="000C30D9"/>
    <w:rsid w:val="000C5488"/>
    <w:rsid w:val="000C63BA"/>
    <w:rsid w:val="000C7769"/>
    <w:rsid w:val="000C7B48"/>
    <w:rsid w:val="000D020D"/>
    <w:rsid w:val="000D02B9"/>
    <w:rsid w:val="000D04F2"/>
    <w:rsid w:val="000D0721"/>
    <w:rsid w:val="000D100B"/>
    <w:rsid w:val="000D115D"/>
    <w:rsid w:val="000D2014"/>
    <w:rsid w:val="000D2016"/>
    <w:rsid w:val="000D28BA"/>
    <w:rsid w:val="000D37D3"/>
    <w:rsid w:val="000D513D"/>
    <w:rsid w:val="000D5520"/>
    <w:rsid w:val="000D5760"/>
    <w:rsid w:val="000D7A22"/>
    <w:rsid w:val="000D7B8D"/>
    <w:rsid w:val="000E0635"/>
    <w:rsid w:val="000E1F48"/>
    <w:rsid w:val="000E1FC9"/>
    <w:rsid w:val="000E20F1"/>
    <w:rsid w:val="000E303C"/>
    <w:rsid w:val="000E6D44"/>
    <w:rsid w:val="000F1EBA"/>
    <w:rsid w:val="000F3CCE"/>
    <w:rsid w:val="000F45B4"/>
    <w:rsid w:val="000F72DE"/>
    <w:rsid w:val="000F7B9E"/>
    <w:rsid w:val="00101D89"/>
    <w:rsid w:val="00101FCF"/>
    <w:rsid w:val="00102454"/>
    <w:rsid w:val="00102573"/>
    <w:rsid w:val="00102C53"/>
    <w:rsid w:val="00103012"/>
    <w:rsid w:val="0010432E"/>
    <w:rsid w:val="00104681"/>
    <w:rsid w:val="00105796"/>
    <w:rsid w:val="00105CCA"/>
    <w:rsid w:val="00110A1D"/>
    <w:rsid w:val="0011123F"/>
    <w:rsid w:val="00111536"/>
    <w:rsid w:val="00112241"/>
    <w:rsid w:val="0011242D"/>
    <w:rsid w:val="0011252A"/>
    <w:rsid w:val="00112FA9"/>
    <w:rsid w:val="00113355"/>
    <w:rsid w:val="00115437"/>
    <w:rsid w:val="001155D0"/>
    <w:rsid w:val="00117AD8"/>
    <w:rsid w:val="0012045F"/>
    <w:rsid w:val="00120980"/>
    <w:rsid w:val="001221EF"/>
    <w:rsid w:val="00122536"/>
    <w:rsid w:val="0012367D"/>
    <w:rsid w:val="00123CC1"/>
    <w:rsid w:val="001243EB"/>
    <w:rsid w:val="00125E62"/>
    <w:rsid w:val="001272E2"/>
    <w:rsid w:val="0013058D"/>
    <w:rsid w:val="00130590"/>
    <w:rsid w:val="00130AE4"/>
    <w:rsid w:val="00131006"/>
    <w:rsid w:val="00132B43"/>
    <w:rsid w:val="0013349F"/>
    <w:rsid w:val="001347A9"/>
    <w:rsid w:val="00135216"/>
    <w:rsid w:val="001353C8"/>
    <w:rsid w:val="001354CD"/>
    <w:rsid w:val="001357B1"/>
    <w:rsid w:val="00137C6D"/>
    <w:rsid w:val="00140248"/>
    <w:rsid w:val="00140662"/>
    <w:rsid w:val="00142084"/>
    <w:rsid w:val="00142478"/>
    <w:rsid w:val="0014265B"/>
    <w:rsid w:val="001432A9"/>
    <w:rsid w:val="0014353F"/>
    <w:rsid w:val="00143D81"/>
    <w:rsid w:val="0014505C"/>
    <w:rsid w:val="00145E46"/>
    <w:rsid w:val="001465BC"/>
    <w:rsid w:val="001501AC"/>
    <w:rsid w:val="00151029"/>
    <w:rsid w:val="001532C6"/>
    <w:rsid w:val="00154A26"/>
    <w:rsid w:val="00155115"/>
    <w:rsid w:val="00155296"/>
    <w:rsid w:val="0015572A"/>
    <w:rsid w:val="001558C1"/>
    <w:rsid w:val="00155E9A"/>
    <w:rsid w:val="00156517"/>
    <w:rsid w:val="00156A3A"/>
    <w:rsid w:val="0016062A"/>
    <w:rsid w:val="00160F1B"/>
    <w:rsid w:val="00162851"/>
    <w:rsid w:val="00163FAB"/>
    <w:rsid w:val="00165793"/>
    <w:rsid w:val="00165AB5"/>
    <w:rsid w:val="00166187"/>
    <w:rsid w:val="001666E0"/>
    <w:rsid w:val="00170ADD"/>
    <w:rsid w:val="00172432"/>
    <w:rsid w:val="001732ED"/>
    <w:rsid w:val="00174125"/>
    <w:rsid w:val="001744C8"/>
    <w:rsid w:val="001748C7"/>
    <w:rsid w:val="00175EE0"/>
    <w:rsid w:val="001762C1"/>
    <w:rsid w:val="00176E89"/>
    <w:rsid w:val="00177D78"/>
    <w:rsid w:val="00182797"/>
    <w:rsid w:val="00183CCD"/>
    <w:rsid w:val="00186E15"/>
    <w:rsid w:val="00186E1F"/>
    <w:rsid w:val="00187154"/>
    <w:rsid w:val="0019038F"/>
    <w:rsid w:val="00191BF7"/>
    <w:rsid w:val="00192352"/>
    <w:rsid w:val="00194403"/>
    <w:rsid w:val="001954DF"/>
    <w:rsid w:val="001959B9"/>
    <w:rsid w:val="00197192"/>
    <w:rsid w:val="001974E2"/>
    <w:rsid w:val="00197AB1"/>
    <w:rsid w:val="001A00B5"/>
    <w:rsid w:val="001A2BA8"/>
    <w:rsid w:val="001A694E"/>
    <w:rsid w:val="001A6C9B"/>
    <w:rsid w:val="001B1901"/>
    <w:rsid w:val="001B1F8F"/>
    <w:rsid w:val="001B2715"/>
    <w:rsid w:val="001B3383"/>
    <w:rsid w:val="001B3FDC"/>
    <w:rsid w:val="001B4AAF"/>
    <w:rsid w:val="001B5CF8"/>
    <w:rsid w:val="001B5F83"/>
    <w:rsid w:val="001C08F3"/>
    <w:rsid w:val="001C46F1"/>
    <w:rsid w:val="001C4C68"/>
    <w:rsid w:val="001C4EAE"/>
    <w:rsid w:val="001C6754"/>
    <w:rsid w:val="001C74C2"/>
    <w:rsid w:val="001C7524"/>
    <w:rsid w:val="001D0B4A"/>
    <w:rsid w:val="001D53FA"/>
    <w:rsid w:val="001D5D4E"/>
    <w:rsid w:val="001D66BF"/>
    <w:rsid w:val="001D783B"/>
    <w:rsid w:val="001E0513"/>
    <w:rsid w:val="001E0A30"/>
    <w:rsid w:val="001E1BFF"/>
    <w:rsid w:val="001E2BAE"/>
    <w:rsid w:val="001E3440"/>
    <w:rsid w:val="001E40FD"/>
    <w:rsid w:val="001E4313"/>
    <w:rsid w:val="001E5A80"/>
    <w:rsid w:val="001E666A"/>
    <w:rsid w:val="001E7796"/>
    <w:rsid w:val="001F0307"/>
    <w:rsid w:val="001F10A7"/>
    <w:rsid w:val="001F3F7D"/>
    <w:rsid w:val="001F4BAD"/>
    <w:rsid w:val="001F540C"/>
    <w:rsid w:val="001F6D76"/>
    <w:rsid w:val="001F6EC0"/>
    <w:rsid w:val="001F771A"/>
    <w:rsid w:val="001F7ECF"/>
    <w:rsid w:val="00200766"/>
    <w:rsid w:val="00200EFA"/>
    <w:rsid w:val="002010CB"/>
    <w:rsid w:val="00201FF9"/>
    <w:rsid w:val="00203E3E"/>
    <w:rsid w:val="0020477F"/>
    <w:rsid w:val="002056D5"/>
    <w:rsid w:val="002063B5"/>
    <w:rsid w:val="00206DAA"/>
    <w:rsid w:val="00207174"/>
    <w:rsid w:val="002079A2"/>
    <w:rsid w:val="00210552"/>
    <w:rsid w:val="002105E6"/>
    <w:rsid w:val="00211093"/>
    <w:rsid w:val="002113FB"/>
    <w:rsid w:val="00211678"/>
    <w:rsid w:val="0021248D"/>
    <w:rsid w:val="00214BD6"/>
    <w:rsid w:val="00214F46"/>
    <w:rsid w:val="00216526"/>
    <w:rsid w:val="002167A0"/>
    <w:rsid w:val="00217433"/>
    <w:rsid w:val="00217AEB"/>
    <w:rsid w:val="00217C86"/>
    <w:rsid w:val="00217D73"/>
    <w:rsid w:val="0022026D"/>
    <w:rsid w:val="0022072C"/>
    <w:rsid w:val="00220C3A"/>
    <w:rsid w:val="00220ED3"/>
    <w:rsid w:val="002213F2"/>
    <w:rsid w:val="00221705"/>
    <w:rsid w:val="00221D00"/>
    <w:rsid w:val="002232BB"/>
    <w:rsid w:val="00223E41"/>
    <w:rsid w:val="00224547"/>
    <w:rsid w:val="0022500B"/>
    <w:rsid w:val="0022647C"/>
    <w:rsid w:val="00226B6C"/>
    <w:rsid w:val="00226DC4"/>
    <w:rsid w:val="0022772C"/>
    <w:rsid w:val="0022780B"/>
    <w:rsid w:val="002305CA"/>
    <w:rsid w:val="00230F1F"/>
    <w:rsid w:val="0023126E"/>
    <w:rsid w:val="00231C39"/>
    <w:rsid w:val="0023212F"/>
    <w:rsid w:val="002333EC"/>
    <w:rsid w:val="002340EF"/>
    <w:rsid w:val="002343EE"/>
    <w:rsid w:val="00235CCA"/>
    <w:rsid w:val="002360A7"/>
    <w:rsid w:val="002366FA"/>
    <w:rsid w:val="0023696D"/>
    <w:rsid w:val="0023768D"/>
    <w:rsid w:val="002376C3"/>
    <w:rsid w:val="002405BA"/>
    <w:rsid w:val="0024077C"/>
    <w:rsid w:val="00240D3E"/>
    <w:rsid w:val="00240FBD"/>
    <w:rsid w:val="00242DB0"/>
    <w:rsid w:val="00244098"/>
    <w:rsid w:val="00244C0C"/>
    <w:rsid w:val="0024536A"/>
    <w:rsid w:val="00245420"/>
    <w:rsid w:val="002454FD"/>
    <w:rsid w:val="00245822"/>
    <w:rsid w:val="00245855"/>
    <w:rsid w:val="00250125"/>
    <w:rsid w:val="0025057E"/>
    <w:rsid w:val="00250B8B"/>
    <w:rsid w:val="0025339B"/>
    <w:rsid w:val="0025356C"/>
    <w:rsid w:val="00253FF4"/>
    <w:rsid w:val="0025421D"/>
    <w:rsid w:val="00254A67"/>
    <w:rsid w:val="00254BB0"/>
    <w:rsid w:val="00254F1F"/>
    <w:rsid w:val="002552D9"/>
    <w:rsid w:val="00260006"/>
    <w:rsid w:val="00262605"/>
    <w:rsid w:val="002627AF"/>
    <w:rsid w:val="00262991"/>
    <w:rsid w:val="00262AC6"/>
    <w:rsid w:val="00263F52"/>
    <w:rsid w:val="0026460D"/>
    <w:rsid w:val="00267516"/>
    <w:rsid w:val="00267559"/>
    <w:rsid w:val="00267C90"/>
    <w:rsid w:val="002735FD"/>
    <w:rsid w:val="00274837"/>
    <w:rsid w:val="00274C46"/>
    <w:rsid w:val="002759C2"/>
    <w:rsid w:val="00276F99"/>
    <w:rsid w:val="00281698"/>
    <w:rsid w:val="00285785"/>
    <w:rsid w:val="002857B5"/>
    <w:rsid w:val="00285AB9"/>
    <w:rsid w:val="00285BB5"/>
    <w:rsid w:val="00293AF1"/>
    <w:rsid w:val="00293EA3"/>
    <w:rsid w:val="00294E02"/>
    <w:rsid w:val="00294FE1"/>
    <w:rsid w:val="002A071B"/>
    <w:rsid w:val="002A0AF8"/>
    <w:rsid w:val="002A29B7"/>
    <w:rsid w:val="002A4033"/>
    <w:rsid w:val="002A564C"/>
    <w:rsid w:val="002A60F2"/>
    <w:rsid w:val="002A7292"/>
    <w:rsid w:val="002B08A7"/>
    <w:rsid w:val="002B1A35"/>
    <w:rsid w:val="002B2A87"/>
    <w:rsid w:val="002B2C68"/>
    <w:rsid w:val="002B3020"/>
    <w:rsid w:val="002B3F92"/>
    <w:rsid w:val="002B6328"/>
    <w:rsid w:val="002B677D"/>
    <w:rsid w:val="002B6F6C"/>
    <w:rsid w:val="002C00C9"/>
    <w:rsid w:val="002C137A"/>
    <w:rsid w:val="002C1D54"/>
    <w:rsid w:val="002C3BB2"/>
    <w:rsid w:val="002C53F2"/>
    <w:rsid w:val="002C59EF"/>
    <w:rsid w:val="002C7FB8"/>
    <w:rsid w:val="002D0205"/>
    <w:rsid w:val="002D2815"/>
    <w:rsid w:val="002D353E"/>
    <w:rsid w:val="002D3B0F"/>
    <w:rsid w:val="002D41AF"/>
    <w:rsid w:val="002D4219"/>
    <w:rsid w:val="002D6A87"/>
    <w:rsid w:val="002D7081"/>
    <w:rsid w:val="002E0F28"/>
    <w:rsid w:val="002E2D5A"/>
    <w:rsid w:val="002E3E00"/>
    <w:rsid w:val="002E5056"/>
    <w:rsid w:val="002E6606"/>
    <w:rsid w:val="002E76D8"/>
    <w:rsid w:val="002F1FBB"/>
    <w:rsid w:val="002F3541"/>
    <w:rsid w:val="002F480F"/>
    <w:rsid w:val="002F4CAC"/>
    <w:rsid w:val="003005CE"/>
    <w:rsid w:val="003011FE"/>
    <w:rsid w:val="00301B02"/>
    <w:rsid w:val="00301CE5"/>
    <w:rsid w:val="00302127"/>
    <w:rsid w:val="003026CB"/>
    <w:rsid w:val="00303B72"/>
    <w:rsid w:val="0030446A"/>
    <w:rsid w:val="00305FAB"/>
    <w:rsid w:val="00306835"/>
    <w:rsid w:val="003078D0"/>
    <w:rsid w:val="00310B03"/>
    <w:rsid w:val="00311FD2"/>
    <w:rsid w:val="00312098"/>
    <w:rsid w:val="00313038"/>
    <w:rsid w:val="00314064"/>
    <w:rsid w:val="00315E8C"/>
    <w:rsid w:val="00316478"/>
    <w:rsid w:val="00316969"/>
    <w:rsid w:val="00316C9B"/>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36FFC"/>
    <w:rsid w:val="00340A38"/>
    <w:rsid w:val="00340A59"/>
    <w:rsid w:val="00342999"/>
    <w:rsid w:val="00343EB0"/>
    <w:rsid w:val="003443D9"/>
    <w:rsid w:val="00344CB8"/>
    <w:rsid w:val="00344D05"/>
    <w:rsid w:val="00346790"/>
    <w:rsid w:val="00346913"/>
    <w:rsid w:val="00351025"/>
    <w:rsid w:val="0035154B"/>
    <w:rsid w:val="00351831"/>
    <w:rsid w:val="00352705"/>
    <w:rsid w:val="00353447"/>
    <w:rsid w:val="0035402C"/>
    <w:rsid w:val="00354EF7"/>
    <w:rsid w:val="00355D2C"/>
    <w:rsid w:val="00357E58"/>
    <w:rsid w:val="00361D6B"/>
    <w:rsid w:val="00361FB6"/>
    <w:rsid w:val="00362032"/>
    <w:rsid w:val="0036205D"/>
    <w:rsid w:val="00363F85"/>
    <w:rsid w:val="00364602"/>
    <w:rsid w:val="0036584A"/>
    <w:rsid w:val="00365A43"/>
    <w:rsid w:val="003667F2"/>
    <w:rsid w:val="00366D19"/>
    <w:rsid w:val="003674F0"/>
    <w:rsid w:val="00367BD3"/>
    <w:rsid w:val="003705CB"/>
    <w:rsid w:val="00371E97"/>
    <w:rsid w:val="003725AC"/>
    <w:rsid w:val="003726B0"/>
    <w:rsid w:val="0037333A"/>
    <w:rsid w:val="003739AF"/>
    <w:rsid w:val="00380B1C"/>
    <w:rsid w:val="0038114D"/>
    <w:rsid w:val="0038123A"/>
    <w:rsid w:val="00381C6E"/>
    <w:rsid w:val="00382985"/>
    <w:rsid w:val="00382E21"/>
    <w:rsid w:val="00384F6C"/>
    <w:rsid w:val="003851A2"/>
    <w:rsid w:val="003853C3"/>
    <w:rsid w:val="00385F47"/>
    <w:rsid w:val="00387537"/>
    <w:rsid w:val="00387909"/>
    <w:rsid w:val="00387936"/>
    <w:rsid w:val="00390567"/>
    <w:rsid w:val="00393D37"/>
    <w:rsid w:val="00393DA8"/>
    <w:rsid w:val="00393FF3"/>
    <w:rsid w:val="00395944"/>
    <w:rsid w:val="003959FF"/>
    <w:rsid w:val="00395A11"/>
    <w:rsid w:val="003960C7"/>
    <w:rsid w:val="0039652E"/>
    <w:rsid w:val="0039711A"/>
    <w:rsid w:val="003971AE"/>
    <w:rsid w:val="003A0D8B"/>
    <w:rsid w:val="003A187D"/>
    <w:rsid w:val="003A193C"/>
    <w:rsid w:val="003A209E"/>
    <w:rsid w:val="003A4B6F"/>
    <w:rsid w:val="003A4DC0"/>
    <w:rsid w:val="003B1981"/>
    <w:rsid w:val="003B2FC7"/>
    <w:rsid w:val="003B33A6"/>
    <w:rsid w:val="003B4E4D"/>
    <w:rsid w:val="003B4ED1"/>
    <w:rsid w:val="003B584C"/>
    <w:rsid w:val="003B5C75"/>
    <w:rsid w:val="003B5D9E"/>
    <w:rsid w:val="003B7132"/>
    <w:rsid w:val="003B7ACF"/>
    <w:rsid w:val="003C0AA8"/>
    <w:rsid w:val="003C0EF9"/>
    <w:rsid w:val="003C1B4E"/>
    <w:rsid w:val="003C1E2A"/>
    <w:rsid w:val="003C26CD"/>
    <w:rsid w:val="003C2F08"/>
    <w:rsid w:val="003C330D"/>
    <w:rsid w:val="003C5494"/>
    <w:rsid w:val="003C5807"/>
    <w:rsid w:val="003C60DC"/>
    <w:rsid w:val="003C7E83"/>
    <w:rsid w:val="003D449E"/>
    <w:rsid w:val="003D6006"/>
    <w:rsid w:val="003D7768"/>
    <w:rsid w:val="003D7D4F"/>
    <w:rsid w:val="003E0EA1"/>
    <w:rsid w:val="003E1431"/>
    <w:rsid w:val="003E29B7"/>
    <w:rsid w:val="003E327B"/>
    <w:rsid w:val="003E4112"/>
    <w:rsid w:val="003E76C5"/>
    <w:rsid w:val="003F1356"/>
    <w:rsid w:val="003F1ECE"/>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20D6A"/>
    <w:rsid w:val="00422818"/>
    <w:rsid w:val="00423BE8"/>
    <w:rsid w:val="00424516"/>
    <w:rsid w:val="00424F1F"/>
    <w:rsid w:val="00425F6B"/>
    <w:rsid w:val="004277A1"/>
    <w:rsid w:val="00430536"/>
    <w:rsid w:val="00430C46"/>
    <w:rsid w:val="00432C1E"/>
    <w:rsid w:val="004341C1"/>
    <w:rsid w:val="00436A84"/>
    <w:rsid w:val="00436E3D"/>
    <w:rsid w:val="00437667"/>
    <w:rsid w:val="0044025C"/>
    <w:rsid w:val="004430C9"/>
    <w:rsid w:val="004438C3"/>
    <w:rsid w:val="00443931"/>
    <w:rsid w:val="00444D3E"/>
    <w:rsid w:val="00445D66"/>
    <w:rsid w:val="00447ECC"/>
    <w:rsid w:val="004506A5"/>
    <w:rsid w:val="00451BE8"/>
    <w:rsid w:val="00451E47"/>
    <w:rsid w:val="004521D3"/>
    <w:rsid w:val="00452708"/>
    <w:rsid w:val="00454B8A"/>
    <w:rsid w:val="00455102"/>
    <w:rsid w:val="00455ED4"/>
    <w:rsid w:val="00457868"/>
    <w:rsid w:val="0046030C"/>
    <w:rsid w:val="00460B96"/>
    <w:rsid w:val="00460CCC"/>
    <w:rsid w:val="004611C8"/>
    <w:rsid w:val="0046149F"/>
    <w:rsid w:val="00464A57"/>
    <w:rsid w:val="004724B5"/>
    <w:rsid w:val="004726F4"/>
    <w:rsid w:val="00472EE3"/>
    <w:rsid w:val="00474E46"/>
    <w:rsid w:val="004754A9"/>
    <w:rsid w:val="00476A6B"/>
    <w:rsid w:val="004805AA"/>
    <w:rsid w:val="00484000"/>
    <w:rsid w:val="00485BDE"/>
    <w:rsid w:val="00486E26"/>
    <w:rsid w:val="00487696"/>
    <w:rsid w:val="004878CC"/>
    <w:rsid w:val="00487B01"/>
    <w:rsid w:val="00490254"/>
    <w:rsid w:val="0049174B"/>
    <w:rsid w:val="00491EA1"/>
    <w:rsid w:val="00493970"/>
    <w:rsid w:val="004943D0"/>
    <w:rsid w:val="00494BCF"/>
    <w:rsid w:val="0049551C"/>
    <w:rsid w:val="00495C0E"/>
    <w:rsid w:val="00496220"/>
    <w:rsid w:val="00497C81"/>
    <w:rsid w:val="004A0B8D"/>
    <w:rsid w:val="004A0ECF"/>
    <w:rsid w:val="004A1344"/>
    <w:rsid w:val="004A1B0A"/>
    <w:rsid w:val="004A27FB"/>
    <w:rsid w:val="004A298B"/>
    <w:rsid w:val="004A2B60"/>
    <w:rsid w:val="004A3460"/>
    <w:rsid w:val="004A3D14"/>
    <w:rsid w:val="004A5DAD"/>
    <w:rsid w:val="004A6546"/>
    <w:rsid w:val="004B0494"/>
    <w:rsid w:val="004B0EDC"/>
    <w:rsid w:val="004B140B"/>
    <w:rsid w:val="004B2C6C"/>
    <w:rsid w:val="004B2E9C"/>
    <w:rsid w:val="004B34E3"/>
    <w:rsid w:val="004B43D1"/>
    <w:rsid w:val="004B45D1"/>
    <w:rsid w:val="004B4C5B"/>
    <w:rsid w:val="004C1E0D"/>
    <w:rsid w:val="004C2296"/>
    <w:rsid w:val="004C22DC"/>
    <w:rsid w:val="004C3EAF"/>
    <w:rsid w:val="004D03D9"/>
    <w:rsid w:val="004D1146"/>
    <w:rsid w:val="004D4F3C"/>
    <w:rsid w:val="004D5624"/>
    <w:rsid w:val="004D5A99"/>
    <w:rsid w:val="004D6196"/>
    <w:rsid w:val="004D7CAE"/>
    <w:rsid w:val="004E07FE"/>
    <w:rsid w:val="004E3C3C"/>
    <w:rsid w:val="004E3D6A"/>
    <w:rsid w:val="004E3DAF"/>
    <w:rsid w:val="004E4BE3"/>
    <w:rsid w:val="004E5851"/>
    <w:rsid w:val="004E5C85"/>
    <w:rsid w:val="004E5EAC"/>
    <w:rsid w:val="004E607E"/>
    <w:rsid w:val="004E6A63"/>
    <w:rsid w:val="004E74EF"/>
    <w:rsid w:val="004E765A"/>
    <w:rsid w:val="004F067D"/>
    <w:rsid w:val="004F095E"/>
    <w:rsid w:val="004F1CE2"/>
    <w:rsid w:val="004F1FFB"/>
    <w:rsid w:val="004F2183"/>
    <w:rsid w:val="004F2FF4"/>
    <w:rsid w:val="004F3731"/>
    <w:rsid w:val="004F4633"/>
    <w:rsid w:val="004F7021"/>
    <w:rsid w:val="004F7E24"/>
    <w:rsid w:val="00502333"/>
    <w:rsid w:val="005038B2"/>
    <w:rsid w:val="00505E86"/>
    <w:rsid w:val="00506E9F"/>
    <w:rsid w:val="00510398"/>
    <w:rsid w:val="00512024"/>
    <w:rsid w:val="00512FA1"/>
    <w:rsid w:val="00515650"/>
    <w:rsid w:val="005174E3"/>
    <w:rsid w:val="00517729"/>
    <w:rsid w:val="00521503"/>
    <w:rsid w:val="005219FB"/>
    <w:rsid w:val="00521A8E"/>
    <w:rsid w:val="0052266C"/>
    <w:rsid w:val="005234B1"/>
    <w:rsid w:val="00523E36"/>
    <w:rsid w:val="00524328"/>
    <w:rsid w:val="00524482"/>
    <w:rsid w:val="005247C8"/>
    <w:rsid w:val="005256D3"/>
    <w:rsid w:val="005260C2"/>
    <w:rsid w:val="005260D3"/>
    <w:rsid w:val="005261C2"/>
    <w:rsid w:val="00527E53"/>
    <w:rsid w:val="00530F41"/>
    <w:rsid w:val="00531228"/>
    <w:rsid w:val="0053140A"/>
    <w:rsid w:val="00531A0A"/>
    <w:rsid w:val="005324DF"/>
    <w:rsid w:val="0053478B"/>
    <w:rsid w:val="00534DDA"/>
    <w:rsid w:val="0054036C"/>
    <w:rsid w:val="00540D3B"/>
    <w:rsid w:val="005417F4"/>
    <w:rsid w:val="00542733"/>
    <w:rsid w:val="00542EC3"/>
    <w:rsid w:val="00542FB0"/>
    <w:rsid w:val="0054313B"/>
    <w:rsid w:val="005437CA"/>
    <w:rsid w:val="00545358"/>
    <w:rsid w:val="005457C7"/>
    <w:rsid w:val="00545819"/>
    <w:rsid w:val="005469F5"/>
    <w:rsid w:val="00546FBE"/>
    <w:rsid w:val="0055020C"/>
    <w:rsid w:val="00550A06"/>
    <w:rsid w:val="00550B2A"/>
    <w:rsid w:val="00551217"/>
    <w:rsid w:val="00553AF6"/>
    <w:rsid w:val="00553B44"/>
    <w:rsid w:val="00554C8F"/>
    <w:rsid w:val="00555077"/>
    <w:rsid w:val="00557752"/>
    <w:rsid w:val="00557C64"/>
    <w:rsid w:val="005602C6"/>
    <w:rsid w:val="005604A8"/>
    <w:rsid w:val="00560E3F"/>
    <w:rsid w:val="00561210"/>
    <w:rsid w:val="00564BFE"/>
    <w:rsid w:val="0056589A"/>
    <w:rsid w:val="005659ED"/>
    <w:rsid w:val="00565D20"/>
    <w:rsid w:val="0057069A"/>
    <w:rsid w:val="00570DED"/>
    <w:rsid w:val="005711C7"/>
    <w:rsid w:val="005731A6"/>
    <w:rsid w:val="00573FD3"/>
    <w:rsid w:val="00575AE0"/>
    <w:rsid w:val="00575DCA"/>
    <w:rsid w:val="0057785E"/>
    <w:rsid w:val="00581707"/>
    <w:rsid w:val="005817DD"/>
    <w:rsid w:val="00581C60"/>
    <w:rsid w:val="005832F7"/>
    <w:rsid w:val="0058418B"/>
    <w:rsid w:val="0059038A"/>
    <w:rsid w:val="00592F31"/>
    <w:rsid w:val="00596653"/>
    <w:rsid w:val="005A0667"/>
    <w:rsid w:val="005A1E4D"/>
    <w:rsid w:val="005A1FE8"/>
    <w:rsid w:val="005A399F"/>
    <w:rsid w:val="005A3FF8"/>
    <w:rsid w:val="005A4488"/>
    <w:rsid w:val="005A4537"/>
    <w:rsid w:val="005A5879"/>
    <w:rsid w:val="005A6D2B"/>
    <w:rsid w:val="005B0178"/>
    <w:rsid w:val="005B08AE"/>
    <w:rsid w:val="005B14EC"/>
    <w:rsid w:val="005B2AC0"/>
    <w:rsid w:val="005B4E1C"/>
    <w:rsid w:val="005B5BA3"/>
    <w:rsid w:val="005B6C29"/>
    <w:rsid w:val="005B6CB6"/>
    <w:rsid w:val="005B7092"/>
    <w:rsid w:val="005B722E"/>
    <w:rsid w:val="005B7D5D"/>
    <w:rsid w:val="005C1184"/>
    <w:rsid w:val="005C22D6"/>
    <w:rsid w:val="005C2F2A"/>
    <w:rsid w:val="005C3363"/>
    <w:rsid w:val="005C39E2"/>
    <w:rsid w:val="005C3A14"/>
    <w:rsid w:val="005C49C9"/>
    <w:rsid w:val="005C4DCB"/>
    <w:rsid w:val="005C57B2"/>
    <w:rsid w:val="005C7899"/>
    <w:rsid w:val="005D0BE7"/>
    <w:rsid w:val="005D222A"/>
    <w:rsid w:val="005D2F07"/>
    <w:rsid w:val="005D30F5"/>
    <w:rsid w:val="005D3BC8"/>
    <w:rsid w:val="005D41C9"/>
    <w:rsid w:val="005D42C7"/>
    <w:rsid w:val="005D4C1D"/>
    <w:rsid w:val="005D5B69"/>
    <w:rsid w:val="005E1074"/>
    <w:rsid w:val="005E1AAC"/>
    <w:rsid w:val="005E2D19"/>
    <w:rsid w:val="005E3861"/>
    <w:rsid w:val="005E5902"/>
    <w:rsid w:val="005E6AF6"/>
    <w:rsid w:val="005E6D1E"/>
    <w:rsid w:val="005E6FCD"/>
    <w:rsid w:val="005E7CDD"/>
    <w:rsid w:val="005F2138"/>
    <w:rsid w:val="005F263E"/>
    <w:rsid w:val="005F4802"/>
    <w:rsid w:val="005F4889"/>
    <w:rsid w:val="005F4C97"/>
    <w:rsid w:val="005F514E"/>
    <w:rsid w:val="005F552C"/>
    <w:rsid w:val="0060020D"/>
    <w:rsid w:val="0060070F"/>
    <w:rsid w:val="00600FEF"/>
    <w:rsid w:val="0060157D"/>
    <w:rsid w:val="0060180C"/>
    <w:rsid w:val="00601BC1"/>
    <w:rsid w:val="00603D2F"/>
    <w:rsid w:val="00605A18"/>
    <w:rsid w:val="00606413"/>
    <w:rsid w:val="00606D9C"/>
    <w:rsid w:val="00607369"/>
    <w:rsid w:val="006078A4"/>
    <w:rsid w:val="0061063A"/>
    <w:rsid w:val="0061112B"/>
    <w:rsid w:val="00612540"/>
    <w:rsid w:val="00612D79"/>
    <w:rsid w:val="00613E35"/>
    <w:rsid w:val="006143AA"/>
    <w:rsid w:val="00615D3E"/>
    <w:rsid w:val="00615EFC"/>
    <w:rsid w:val="00617405"/>
    <w:rsid w:val="006174CF"/>
    <w:rsid w:val="00617D31"/>
    <w:rsid w:val="0062046C"/>
    <w:rsid w:val="00620A08"/>
    <w:rsid w:val="006228B0"/>
    <w:rsid w:val="00622944"/>
    <w:rsid w:val="00622A05"/>
    <w:rsid w:val="00623F5B"/>
    <w:rsid w:val="00624D3C"/>
    <w:rsid w:val="00631071"/>
    <w:rsid w:val="0063118F"/>
    <w:rsid w:val="0063152D"/>
    <w:rsid w:val="006339B3"/>
    <w:rsid w:val="00633F98"/>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47F73"/>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6A2"/>
    <w:rsid w:val="00661A77"/>
    <w:rsid w:val="00662F0A"/>
    <w:rsid w:val="00664105"/>
    <w:rsid w:val="00664706"/>
    <w:rsid w:val="00665163"/>
    <w:rsid w:val="006659CB"/>
    <w:rsid w:val="00665BB0"/>
    <w:rsid w:val="006666E2"/>
    <w:rsid w:val="00666D1A"/>
    <w:rsid w:val="006673CF"/>
    <w:rsid w:val="00667484"/>
    <w:rsid w:val="00672026"/>
    <w:rsid w:val="00672478"/>
    <w:rsid w:val="0067550E"/>
    <w:rsid w:val="0067750B"/>
    <w:rsid w:val="00680DB3"/>
    <w:rsid w:val="00681A55"/>
    <w:rsid w:val="00682174"/>
    <w:rsid w:val="00682270"/>
    <w:rsid w:val="006826D4"/>
    <w:rsid w:val="006828DF"/>
    <w:rsid w:val="00683450"/>
    <w:rsid w:val="006838D0"/>
    <w:rsid w:val="00683C43"/>
    <w:rsid w:val="00684547"/>
    <w:rsid w:val="00684BDF"/>
    <w:rsid w:val="00685460"/>
    <w:rsid w:val="00686FE6"/>
    <w:rsid w:val="00687365"/>
    <w:rsid w:val="00691EFF"/>
    <w:rsid w:val="00692152"/>
    <w:rsid w:val="00692557"/>
    <w:rsid w:val="006927BB"/>
    <w:rsid w:val="00693AE2"/>
    <w:rsid w:val="006948EE"/>
    <w:rsid w:val="00694A32"/>
    <w:rsid w:val="00694E50"/>
    <w:rsid w:val="0069607D"/>
    <w:rsid w:val="006966E5"/>
    <w:rsid w:val="00696A74"/>
    <w:rsid w:val="00696BDB"/>
    <w:rsid w:val="006A1C12"/>
    <w:rsid w:val="006A1F90"/>
    <w:rsid w:val="006A368F"/>
    <w:rsid w:val="006A3FC5"/>
    <w:rsid w:val="006A5835"/>
    <w:rsid w:val="006A6329"/>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6609"/>
    <w:rsid w:val="006C7131"/>
    <w:rsid w:val="006C78DA"/>
    <w:rsid w:val="006C79D8"/>
    <w:rsid w:val="006D07F6"/>
    <w:rsid w:val="006D142B"/>
    <w:rsid w:val="006D234B"/>
    <w:rsid w:val="006D5D80"/>
    <w:rsid w:val="006E278A"/>
    <w:rsid w:val="006E7426"/>
    <w:rsid w:val="006F05F9"/>
    <w:rsid w:val="006F0CBA"/>
    <w:rsid w:val="006F2308"/>
    <w:rsid w:val="006F4B43"/>
    <w:rsid w:val="006F6838"/>
    <w:rsid w:val="006F7194"/>
    <w:rsid w:val="00703231"/>
    <w:rsid w:val="00703759"/>
    <w:rsid w:val="00704200"/>
    <w:rsid w:val="0070434C"/>
    <w:rsid w:val="0070563F"/>
    <w:rsid w:val="007058B7"/>
    <w:rsid w:val="0070609E"/>
    <w:rsid w:val="007064CE"/>
    <w:rsid w:val="00706932"/>
    <w:rsid w:val="0071101C"/>
    <w:rsid w:val="007113EE"/>
    <w:rsid w:val="00711BEC"/>
    <w:rsid w:val="007122A7"/>
    <w:rsid w:val="00714387"/>
    <w:rsid w:val="00716EC2"/>
    <w:rsid w:val="007225F0"/>
    <w:rsid w:val="00722BCA"/>
    <w:rsid w:val="00724FAB"/>
    <w:rsid w:val="007262AB"/>
    <w:rsid w:val="00727DC8"/>
    <w:rsid w:val="0073052A"/>
    <w:rsid w:val="00730589"/>
    <w:rsid w:val="007307AA"/>
    <w:rsid w:val="0073199B"/>
    <w:rsid w:val="00732958"/>
    <w:rsid w:val="00735F10"/>
    <w:rsid w:val="00737BF6"/>
    <w:rsid w:val="00740A75"/>
    <w:rsid w:val="00741A68"/>
    <w:rsid w:val="00742848"/>
    <w:rsid w:val="00743AA8"/>
    <w:rsid w:val="007467FB"/>
    <w:rsid w:val="00747C95"/>
    <w:rsid w:val="007501C2"/>
    <w:rsid w:val="007502A0"/>
    <w:rsid w:val="00751532"/>
    <w:rsid w:val="00751856"/>
    <w:rsid w:val="00753912"/>
    <w:rsid w:val="00754191"/>
    <w:rsid w:val="00755747"/>
    <w:rsid w:val="0075599B"/>
    <w:rsid w:val="007566B2"/>
    <w:rsid w:val="00757C2F"/>
    <w:rsid w:val="00757CD9"/>
    <w:rsid w:val="0076013C"/>
    <w:rsid w:val="007611F0"/>
    <w:rsid w:val="007612CC"/>
    <w:rsid w:val="007622FF"/>
    <w:rsid w:val="007634ED"/>
    <w:rsid w:val="0076428D"/>
    <w:rsid w:val="00765107"/>
    <w:rsid w:val="007674B7"/>
    <w:rsid w:val="00767F77"/>
    <w:rsid w:val="00770852"/>
    <w:rsid w:val="00770870"/>
    <w:rsid w:val="00771614"/>
    <w:rsid w:val="00773C38"/>
    <w:rsid w:val="007744E5"/>
    <w:rsid w:val="00776616"/>
    <w:rsid w:val="00776794"/>
    <w:rsid w:val="00777A13"/>
    <w:rsid w:val="007801CE"/>
    <w:rsid w:val="007811B0"/>
    <w:rsid w:val="0078228A"/>
    <w:rsid w:val="00782F80"/>
    <w:rsid w:val="00785361"/>
    <w:rsid w:val="007875E7"/>
    <w:rsid w:val="00787D42"/>
    <w:rsid w:val="00787E32"/>
    <w:rsid w:val="00790180"/>
    <w:rsid w:val="00791CD0"/>
    <w:rsid w:val="00794783"/>
    <w:rsid w:val="00795AA7"/>
    <w:rsid w:val="007968F1"/>
    <w:rsid w:val="00796924"/>
    <w:rsid w:val="00796A28"/>
    <w:rsid w:val="00796F6B"/>
    <w:rsid w:val="00797266"/>
    <w:rsid w:val="007976B0"/>
    <w:rsid w:val="0079776E"/>
    <w:rsid w:val="007A0383"/>
    <w:rsid w:val="007A0AE3"/>
    <w:rsid w:val="007A11D0"/>
    <w:rsid w:val="007A1410"/>
    <w:rsid w:val="007A1E2B"/>
    <w:rsid w:val="007A32B0"/>
    <w:rsid w:val="007A4057"/>
    <w:rsid w:val="007A645A"/>
    <w:rsid w:val="007B1675"/>
    <w:rsid w:val="007B645F"/>
    <w:rsid w:val="007B66B6"/>
    <w:rsid w:val="007B7397"/>
    <w:rsid w:val="007C20B3"/>
    <w:rsid w:val="007C309D"/>
    <w:rsid w:val="007C32AC"/>
    <w:rsid w:val="007C36FB"/>
    <w:rsid w:val="007C7E26"/>
    <w:rsid w:val="007D0A3B"/>
    <w:rsid w:val="007D2903"/>
    <w:rsid w:val="007D4DF0"/>
    <w:rsid w:val="007D5758"/>
    <w:rsid w:val="007D63F7"/>
    <w:rsid w:val="007D6589"/>
    <w:rsid w:val="007E2910"/>
    <w:rsid w:val="007E4C49"/>
    <w:rsid w:val="007E4F3F"/>
    <w:rsid w:val="007E5432"/>
    <w:rsid w:val="007E558D"/>
    <w:rsid w:val="007F17A9"/>
    <w:rsid w:val="007F2D17"/>
    <w:rsid w:val="007F315E"/>
    <w:rsid w:val="007F34A1"/>
    <w:rsid w:val="007F3549"/>
    <w:rsid w:val="007F488A"/>
    <w:rsid w:val="007F4AC6"/>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4A4"/>
    <w:rsid w:val="008214CD"/>
    <w:rsid w:val="0082172F"/>
    <w:rsid w:val="00822765"/>
    <w:rsid w:val="00822964"/>
    <w:rsid w:val="00822DD3"/>
    <w:rsid w:val="00823B2E"/>
    <w:rsid w:val="00824EB5"/>
    <w:rsid w:val="00824FF5"/>
    <w:rsid w:val="008254F0"/>
    <w:rsid w:val="00825BEA"/>
    <w:rsid w:val="0082621C"/>
    <w:rsid w:val="00827543"/>
    <w:rsid w:val="00827F6C"/>
    <w:rsid w:val="008314E9"/>
    <w:rsid w:val="00831B42"/>
    <w:rsid w:val="00833540"/>
    <w:rsid w:val="00833ABF"/>
    <w:rsid w:val="00833F5D"/>
    <w:rsid w:val="00835066"/>
    <w:rsid w:val="00836F61"/>
    <w:rsid w:val="00840252"/>
    <w:rsid w:val="00840F6D"/>
    <w:rsid w:val="008414B7"/>
    <w:rsid w:val="00841C3A"/>
    <w:rsid w:val="008452C0"/>
    <w:rsid w:val="00845A16"/>
    <w:rsid w:val="00846696"/>
    <w:rsid w:val="00846721"/>
    <w:rsid w:val="008508FB"/>
    <w:rsid w:val="008519E9"/>
    <w:rsid w:val="00851D4F"/>
    <w:rsid w:val="008525C8"/>
    <w:rsid w:val="00852660"/>
    <w:rsid w:val="00852AD6"/>
    <w:rsid w:val="00852E9E"/>
    <w:rsid w:val="0085379C"/>
    <w:rsid w:val="008544C4"/>
    <w:rsid w:val="0085588A"/>
    <w:rsid w:val="00855D8E"/>
    <w:rsid w:val="0085686B"/>
    <w:rsid w:val="008573A1"/>
    <w:rsid w:val="008608C0"/>
    <w:rsid w:val="00860C1F"/>
    <w:rsid w:val="0086289C"/>
    <w:rsid w:val="00862F39"/>
    <w:rsid w:val="008643D6"/>
    <w:rsid w:val="0086482E"/>
    <w:rsid w:val="00865F17"/>
    <w:rsid w:val="00866633"/>
    <w:rsid w:val="00866878"/>
    <w:rsid w:val="0087182A"/>
    <w:rsid w:val="008720D9"/>
    <w:rsid w:val="0087230F"/>
    <w:rsid w:val="00874EC6"/>
    <w:rsid w:val="0087600E"/>
    <w:rsid w:val="008765D3"/>
    <w:rsid w:val="00876A3A"/>
    <w:rsid w:val="00877090"/>
    <w:rsid w:val="0087758A"/>
    <w:rsid w:val="008807AB"/>
    <w:rsid w:val="00880DC0"/>
    <w:rsid w:val="0088101C"/>
    <w:rsid w:val="00882179"/>
    <w:rsid w:val="00882618"/>
    <w:rsid w:val="008837E3"/>
    <w:rsid w:val="008868AC"/>
    <w:rsid w:val="0088751F"/>
    <w:rsid w:val="00887F2B"/>
    <w:rsid w:val="00887F95"/>
    <w:rsid w:val="008908C8"/>
    <w:rsid w:val="00890EFF"/>
    <w:rsid w:val="00891AFE"/>
    <w:rsid w:val="0089204E"/>
    <w:rsid w:val="00893567"/>
    <w:rsid w:val="008947E1"/>
    <w:rsid w:val="00894F54"/>
    <w:rsid w:val="00895379"/>
    <w:rsid w:val="008958A3"/>
    <w:rsid w:val="00895C8E"/>
    <w:rsid w:val="00895F54"/>
    <w:rsid w:val="008966EA"/>
    <w:rsid w:val="00896B23"/>
    <w:rsid w:val="0089714D"/>
    <w:rsid w:val="008972D3"/>
    <w:rsid w:val="008A018A"/>
    <w:rsid w:val="008A19E3"/>
    <w:rsid w:val="008A6259"/>
    <w:rsid w:val="008A6368"/>
    <w:rsid w:val="008A63BA"/>
    <w:rsid w:val="008A669F"/>
    <w:rsid w:val="008B165F"/>
    <w:rsid w:val="008B1C8C"/>
    <w:rsid w:val="008B293A"/>
    <w:rsid w:val="008B2E04"/>
    <w:rsid w:val="008B3341"/>
    <w:rsid w:val="008B3E63"/>
    <w:rsid w:val="008B42D8"/>
    <w:rsid w:val="008B44DA"/>
    <w:rsid w:val="008B648E"/>
    <w:rsid w:val="008B6C12"/>
    <w:rsid w:val="008B7BA2"/>
    <w:rsid w:val="008C05CF"/>
    <w:rsid w:val="008C1089"/>
    <w:rsid w:val="008C1CD7"/>
    <w:rsid w:val="008C1FBB"/>
    <w:rsid w:val="008C2540"/>
    <w:rsid w:val="008C4B8B"/>
    <w:rsid w:val="008C4FA8"/>
    <w:rsid w:val="008C6893"/>
    <w:rsid w:val="008C7F7F"/>
    <w:rsid w:val="008D17BF"/>
    <w:rsid w:val="008D20EC"/>
    <w:rsid w:val="008D22DF"/>
    <w:rsid w:val="008D4632"/>
    <w:rsid w:val="008D51A4"/>
    <w:rsid w:val="008D763E"/>
    <w:rsid w:val="008D77FD"/>
    <w:rsid w:val="008E0AF6"/>
    <w:rsid w:val="008E32BE"/>
    <w:rsid w:val="008E33FE"/>
    <w:rsid w:val="008E52EC"/>
    <w:rsid w:val="008E5D65"/>
    <w:rsid w:val="008F0D32"/>
    <w:rsid w:val="008F1DAD"/>
    <w:rsid w:val="008F278B"/>
    <w:rsid w:val="008F36B3"/>
    <w:rsid w:val="008F4A83"/>
    <w:rsid w:val="008F5012"/>
    <w:rsid w:val="008F612C"/>
    <w:rsid w:val="008F7A4B"/>
    <w:rsid w:val="009031B3"/>
    <w:rsid w:val="0090352A"/>
    <w:rsid w:val="00904524"/>
    <w:rsid w:val="00904D34"/>
    <w:rsid w:val="0090602D"/>
    <w:rsid w:val="00906CD6"/>
    <w:rsid w:val="00906D2A"/>
    <w:rsid w:val="00907FB4"/>
    <w:rsid w:val="00911889"/>
    <w:rsid w:val="00913977"/>
    <w:rsid w:val="009140B6"/>
    <w:rsid w:val="00914F68"/>
    <w:rsid w:val="009157B5"/>
    <w:rsid w:val="00916503"/>
    <w:rsid w:val="009172F8"/>
    <w:rsid w:val="00922465"/>
    <w:rsid w:val="00922636"/>
    <w:rsid w:val="009236EF"/>
    <w:rsid w:val="00923848"/>
    <w:rsid w:val="009255BB"/>
    <w:rsid w:val="00926C8D"/>
    <w:rsid w:val="00927DB7"/>
    <w:rsid w:val="00933B4F"/>
    <w:rsid w:val="00935B1D"/>
    <w:rsid w:val="00935F0E"/>
    <w:rsid w:val="0093614C"/>
    <w:rsid w:val="00936FBA"/>
    <w:rsid w:val="0093742A"/>
    <w:rsid w:val="00937629"/>
    <w:rsid w:val="009377BC"/>
    <w:rsid w:val="009409AC"/>
    <w:rsid w:val="009412EC"/>
    <w:rsid w:val="00941654"/>
    <w:rsid w:val="00942415"/>
    <w:rsid w:val="00942EB0"/>
    <w:rsid w:val="00944CA7"/>
    <w:rsid w:val="00944D3B"/>
    <w:rsid w:val="00947413"/>
    <w:rsid w:val="00947E19"/>
    <w:rsid w:val="00950304"/>
    <w:rsid w:val="0095095C"/>
    <w:rsid w:val="00954D5E"/>
    <w:rsid w:val="00956BCF"/>
    <w:rsid w:val="00957BD3"/>
    <w:rsid w:val="00957C49"/>
    <w:rsid w:val="00960611"/>
    <w:rsid w:val="00961B91"/>
    <w:rsid w:val="00963F53"/>
    <w:rsid w:val="009673D1"/>
    <w:rsid w:val="009675DF"/>
    <w:rsid w:val="009678FD"/>
    <w:rsid w:val="00970B13"/>
    <w:rsid w:val="00972638"/>
    <w:rsid w:val="00973557"/>
    <w:rsid w:val="0097583D"/>
    <w:rsid w:val="00975DE9"/>
    <w:rsid w:val="00977D99"/>
    <w:rsid w:val="0098020C"/>
    <w:rsid w:val="00981640"/>
    <w:rsid w:val="009826BD"/>
    <w:rsid w:val="00982BC4"/>
    <w:rsid w:val="0098478B"/>
    <w:rsid w:val="00984EB2"/>
    <w:rsid w:val="009850D0"/>
    <w:rsid w:val="00985FE6"/>
    <w:rsid w:val="00986CE4"/>
    <w:rsid w:val="00986DFC"/>
    <w:rsid w:val="00987ABC"/>
    <w:rsid w:val="009910C6"/>
    <w:rsid w:val="009911C3"/>
    <w:rsid w:val="00993FA1"/>
    <w:rsid w:val="00993FC2"/>
    <w:rsid w:val="0099553B"/>
    <w:rsid w:val="0099630A"/>
    <w:rsid w:val="00996524"/>
    <w:rsid w:val="009973DA"/>
    <w:rsid w:val="009A00FA"/>
    <w:rsid w:val="009A13BC"/>
    <w:rsid w:val="009A147A"/>
    <w:rsid w:val="009A20FB"/>
    <w:rsid w:val="009A2E2E"/>
    <w:rsid w:val="009A36A4"/>
    <w:rsid w:val="009A4D65"/>
    <w:rsid w:val="009B01C0"/>
    <w:rsid w:val="009B1044"/>
    <w:rsid w:val="009B2EC1"/>
    <w:rsid w:val="009B3D90"/>
    <w:rsid w:val="009B3DFE"/>
    <w:rsid w:val="009B4DDB"/>
    <w:rsid w:val="009B5ACE"/>
    <w:rsid w:val="009B6787"/>
    <w:rsid w:val="009B6AB2"/>
    <w:rsid w:val="009B748B"/>
    <w:rsid w:val="009B7F42"/>
    <w:rsid w:val="009C26DC"/>
    <w:rsid w:val="009C4583"/>
    <w:rsid w:val="009C46F1"/>
    <w:rsid w:val="009C6082"/>
    <w:rsid w:val="009C76C0"/>
    <w:rsid w:val="009D0845"/>
    <w:rsid w:val="009D0D9A"/>
    <w:rsid w:val="009D11B4"/>
    <w:rsid w:val="009D18AA"/>
    <w:rsid w:val="009D1BE5"/>
    <w:rsid w:val="009D35F1"/>
    <w:rsid w:val="009D37EE"/>
    <w:rsid w:val="009D37F7"/>
    <w:rsid w:val="009D5AC1"/>
    <w:rsid w:val="009D60E6"/>
    <w:rsid w:val="009E0A26"/>
    <w:rsid w:val="009E0F5E"/>
    <w:rsid w:val="009E106F"/>
    <w:rsid w:val="009E13F2"/>
    <w:rsid w:val="009E20C2"/>
    <w:rsid w:val="009E3337"/>
    <w:rsid w:val="009E4884"/>
    <w:rsid w:val="009E491B"/>
    <w:rsid w:val="009E63F3"/>
    <w:rsid w:val="009E69DA"/>
    <w:rsid w:val="009E7C8B"/>
    <w:rsid w:val="009F03B6"/>
    <w:rsid w:val="009F04BE"/>
    <w:rsid w:val="009F1FE5"/>
    <w:rsid w:val="009F2649"/>
    <w:rsid w:val="009F6599"/>
    <w:rsid w:val="009F6DD2"/>
    <w:rsid w:val="00A00297"/>
    <w:rsid w:val="00A0063E"/>
    <w:rsid w:val="00A027F4"/>
    <w:rsid w:val="00A02CD9"/>
    <w:rsid w:val="00A034E0"/>
    <w:rsid w:val="00A03BDE"/>
    <w:rsid w:val="00A0457C"/>
    <w:rsid w:val="00A04E3B"/>
    <w:rsid w:val="00A04E57"/>
    <w:rsid w:val="00A05CC4"/>
    <w:rsid w:val="00A05FD3"/>
    <w:rsid w:val="00A06825"/>
    <w:rsid w:val="00A07599"/>
    <w:rsid w:val="00A075DA"/>
    <w:rsid w:val="00A07C64"/>
    <w:rsid w:val="00A107CF"/>
    <w:rsid w:val="00A11019"/>
    <w:rsid w:val="00A11EC4"/>
    <w:rsid w:val="00A12E82"/>
    <w:rsid w:val="00A14E10"/>
    <w:rsid w:val="00A17347"/>
    <w:rsid w:val="00A17617"/>
    <w:rsid w:val="00A229F0"/>
    <w:rsid w:val="00A2304C"/>
    <w:rsid w:val="00A23939"/>
    <w:rsid w:val="00A24DAC"/>
    <w:rsid w:val="00A251E2"/>
    <w:rsid w:val="00A25D5F"/>
    <w:rsid w:val="00A278B9"/>
    <w:rsid w:val="00A27B68"/>
    <w:rsid w:val="00A27D6A"/>
    <w:rsid w:val="00A27F7E"/>
    <w:rsid w:val="00A311F9"/>
    <w:rsid w:val="00A34532"/>
    <w:rsid w:val="00A34B2C"/>
    <w:rsid w:val="00A35F8F"/>
    <w:rsid w:val="00A420E6"/>
    <w:rsid w:val="00A42AF9"/>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48EB"/>
    <w:rsid w:val="00A5513F"/>
    <w:rsid w:val="00A575F8"/>
    <w:rsid w:val="00A57631"/>
    <w:rsid w:val="00A57DE0"/>
    <w:rsid w:val="00A60DF9"/>
    <w:rsid w:val="00A60FE4"/>
    <w:rsid w:val="00A61997"/>
    <w:rsid w:val="00A624E5"/>
    <w:rsid w:val="00A64918"/>
    <w:rsid w:val="00A64D02"/>
    <w:rsid w:val="00A66979"/>
    <w:rsid w:val="00A6727C"/>
    <w:rsid w:val="00A70B5B"/>
    <w:rsid w:val="00A71002"/>
    <w:rsid w:val="00A71363"/>
    <w:rsid w:val="00A7137C"/>
    <w:rsid w:val="00A74C9A"/>
    <w:rsid w:val="00A7614C"/>
    <w:rsid w:val="00A76E74"/>
    <w:rsid w:val="00A80627"/>
    <w:rsid w:val="00A8090A"/>
    <w:rsid w:val="00A812A1"/>
    <w:rsid w:val="00A82C03"/>
    <w:rsid w:val="00A82C5B"/>
    <w:rsid w:val="00A83FCC"/>
    <w:rsid w:val="00A84A0C"/>
    <w:rsid w:val="00A85F70"/>
    <w:rsid w:val="00A868EC"/>
    <w:rsid w:val="00A870F4"/>
    <w:rsid w:val="00A872DE"/>
    <w:rsid w:val="00A90A73"/>
    <w:rsid w:val="00A9289F"/>
    <w:rsid w:val="00A92FF2"/>
    <w:rsid w:val="00A932A5"/>
    <w:rsid w:val="00A93369"/>
    <w:rsid w:val="00A937FF"/>
    <w:rsid w:val="00A93BAC"/>
    <w:rsid w:val="00A94AC7"/>
    <w:rsid w:val="00A95777"/>
    <w:rsid w:val="00A9623B"/>
    <w:rsid w:val="00A9691E"/>
    <w:rsid w:val="00A97BE0"/>
    <w:rsid w:val="00A97C0D"/>
    <w:rsid w:val="00AA01E2"/>
    <w:rsid w:val="00AA3AD7"/>
    <w:rsid w:val="00AA42A1"/>
    <w:rsid w:val="00AA51EA"/>
    <w:rsid w:val="00AA722D"/>
    <w:rsid w:val="00AA75B4"/>
    <w:rsid w:val="00AA7F10"/>
    <w:rsid w:val="00AB07FC"/>
    <w:rsid w:val="00AB130F"/>
    <w:rsid w:val="00AB1CE6"/>
    <w:rsid w:val="00AB26B7"/>
    <w:rsid w:val="00AB2B1B"/>
    <w:rsid w:val="00AB33B3"/>
    <w:rsid w:val="00AB3E95"/>
    <w:rsid w:val="00AB46EA"/>
    <w:rsid w:val="00AB49F4"/>
    <w:rsid w:val="00AB4BB4"/>
    <w:rsid w:val="00AB5FD8"/>
    <w:rsid w:val="00AB6565"/>
    <w:rsid w:val="00AC010E"/>
    <w:rsid w:val="00AC24CA"/>
    <w:rsid w:val="00AC2AF7"/>
    <w:rsid w:val="00AC2B05"/>
    <w:rsid w:val="00AC3B7C"/>
    <w:rsid w:val="00AC3F65"/>
    <w:rsid w:val="00AC3F74"/>
    <w:rsid w:val="00AC4547"/>
    <w:rsid w:val="00AC640F"/>
    <w:rsid w:val="00AC655C"/>
    <w:rsid w:val="00AC756E"/>
    <w:rsid w:val="00AD0233"/>
    <w:rsid w:val="00AD04A9"/>
    <w:rsid w:val="00AD097C"/>
    <w:rsid w:val="00AD0DCE"/>
    <w:rsid w:val="00AE133B"/>
    <w:rsid w:val="00AE2B06"/>
    <w:rsid w:val="00AE3FC8"/>
    <w:rsid w:val="00AE5D3F"/>
    <w:rsid w:val="00AE5EFE"/>
    <w:rsid w:val="00AE5FCF"/>
    <w:rsid w:val="00AE6105"/>
    <w:rsid w:val="00AE678E"/>
    <w:rsid w:val="00AE7BEC"/>
    <w:rsid w:val="00AF02BA"/>
    <w:rsid w:val="00AF08C8"/>
    <w:rsid w:val="00AF345C"/>
    <w:rsid w:val="00AF3A10"/>
    <w:rsid w:val="00AF53E2"/>
    <w:rsid w:val="00AF6B0D"/>
    <w:rsid w:val="00AF6D08"/>
    <w:rsid w:val="00AF6D6C"/>
    <w:rsid w:val="00B00177"/>
    <w:rsid w:val="00B007E0"/>
    <w:rsid w:val="00B018DD"/>
    <w:rsid w:val="00B02083"/>
    <w:rsid w:val="00B0223F"/>
    <w:rsid w:val="00B028AA"/>
    <w:rsid w:val="00B03029"/>
    <w:rsid w:val="00B03816"/>
    <w:rsid w:val="00B04C3E"/>
    <w:rsid w:val="00B04E54"/>
    <w:rsid w:val="00B0574F"/>
    <w:rsid w:val="00B05F4A"/>
    <w:rsid w:val="00B07E49"/>
    <w:rsid w:val="00B1020D"/>
    <w:rsid w:val="00B1083D"/>
    <w:rsid w:val="00B10978"/>
    <w:rsid w:val="00B10C9E"/>
    <w:rsid w:val="00B11D8F"/>
    <w:rsid w:val="00B13C63"/>
    <w:rsid w:val="00B16B17"/>
    <w:rsid w:val="00B21117"/>
    <w:rsid w:val="00B21B08"/>
    <w:rsid w:val="00B21DDB"/>
    <w:rsid w:val="00B220E6"/>
    <w:rsid w:val="00B2417E"/>
    <w:rsid w:val="00B243B1"/>
    <w:rsid w:val="00B24C6F"/>
    <w:rsid w:val="00B2680F"/>
    <w:rsid w:val="00B27078"/>
    <w:rsid w:val="00B30BAE"/>
    <w:rsid w:val="00B30D4B"/>
    <w:rsid w:val="00B3181D"/>
    <w:rsid w:val="00B31864"/>
    <w:rsid w:val="00B321A8"/>
    <w:rsid w:val="00B32406"/>
    <w:rsid w:val="00B34125"/>
    <w:rsid w:val="00B34C9C"/>
    <w:rsid w:val="00B36333"/>
    <w:rsid w:val="00B36441"/>
    <w:rsid w:val="00B37182"/>
    <w:rsid w:val="00B3745D"/>
    <w:rsid w:val="00B40425"/>
    <w:rsid w:val="00B408B7"/>
    <w:rsid w:val="00B40EAD"/>
    <w:rsid w:val="00B446B9"/>
    <w:rsid w:val="00B44D2A"/>
    <w:rsid w:val="00B465E3"/>
    <w:rsid w:val="00B46975"/>
    <w:rsid w:val="00B46FB8"/>
    <w:rsid w:val="00B471A2"/>
    <w:rsid w:val="00B474DE"/>
    <w:rsid w:val="00B47725"/>
    <w:rsid w:val="00B47D1C"/>
    <w:rsid w:val="00B505B1"/>
    <w:rsid w:val="00B52D6A"/>
    <w:rsid w:val="00B549F7"/>
    <w:rsid w:val="00B54B19"/>
    <w:rsid w:val="00B5607E"/>
    <w:rsid w:val="00B57677"/>
    <w:rsid w:val="00B57861"/>
    <w:rsid w:val="00B601EC"/>
    <w:rsid w:val="00B612D1"/>
    <w:rsid w:val="00B6202F"/>
    <w:rsid w:val="00B620E3"/>
    <w:rsid w:val="00B624EE"/>
    <w:rsid w:val="00B6303F"/>
    <w:rsid w:val="00B6380E"/>
    <w:rsid w:val="00B63F56"/>
    <w:rsid w:val="00B6401C"/>
    <w:rsid w:val="00B647A8"/>
    <w:rsid w:val="00B659FA"/>
    <w:rsid w:val="00B65C24"/>
    <w:rsid w:val="00B66518"/>
    <w:rsid w:val="00B70FF7"/>
    <w:rsid w:val="00B71360"/>
    <w:rsid w:val="00B71A13"/>
    <w:rsid w:val="00B71D6C"/>
    <w:rsid w:val="00B73AD8"/>
    <w:rsid w:val="00B746BA"/>
    <w:rsid w:val="00B749AB"/>
    <w:rsid w:val="00B76023"/>
    <w:rsid w:val="00B76DE9"/>
    <w:rsid w:val="00B801F0"/>
    <w:rsid w:val="00B80CAD"/>
    <w:rsid w:val="00B8113D"/>
    <w:rsid w:val="00B82297"/>
    <w:rsid w:val="00B82CFB"/>
    <w:rsid w:val="00B83032"/>
    <w:rsid w:val="00B8370E"/>
    <w:rsid w:val="00B86C3A"/>
    <w:rsid w:val="00B935D3"/>
    <w:rsid w:val="00B936B5"/>
    <w:rsid w:val="00B937A6"/>
    <w:rsid w:val="00B93EDB"/>
    <w:rsid w:val="00B94105"/>
    <w:rsid w:val="00B9565F"/>
    <w:rsid w:val="00B95F56"/>
    <w:rsid w:val="00B96071"/>
    <w:rsid w:val="00B96F5E"/>
    <w:rsid w:val="00BA0E55"/>
    <w:rsid w:val="00BA1F54"/>
    <w:rsid w:val="00BA21D5"/>
    <w:rsid w:val="00BA2EB4"/>
    <w:rsid w:val="00BA4DE3"/>
    <w:rsid w:val="00BA5FA4"/>
    <w:rsid w:val="00BA7042"/>
    <w:rsid w:val="00BB040F"/>
    <w:rsid w:val="00BB055F"/>
    <w:rsid w:val="00BB319A"/>
    <w:rsid w:val="00BB3F7D"/>
    <w:rsid w:val="00BB5695"/>
    <w:rsid w:val="00BB734C"/>
    <w:rsid w:val="00BC038E"/>
    <w:rsid w:val="00BC0F25"/>
    <w:rsid w:val="00BC0F66"/>
    <w:rsid w:val="00BC0FD8"/>
    <w:rsid w:val="00BC118C"/>
    <w:rsid w:val="00BC1E90"/>
    <w:rsid w:val="00BC390A"/>
    <w:rsid w:val="00BC5051"/>
    <w:rsid w:val="00BC522E"/>
    <w:rsid w:val="00BC693A"/>
    <w:rsid w:val="00BD07EE"/>
    <w:rsid w:val="00BD151A"/>
    <w:rsid w:val="00BD28D0"/>
    <w:rsid w:val="00BD36D8"/>
    <w:rsid w:val="00BD5C85"/>
    <w:rsid w:val="00BD5CFD"/>
    <w:rsid w:val="00BD67DC"/>
    <w:rsid w:val="00BE1239"/>
    <w:rsid w:val="00BE2682"/>
    <w:rsid w:val="00BE33ED"/>
    <w:rsid w:val="00BE55C7"/>
    <w:rsid w:val="00BE5B08"/>
    <w:rsid w:val="00BE6817"/>
    <w:rsid w:val="00BE7423"/>
    <w:rsid w:val="00BF0AA0"/>
    <w:rsid w:val="00BF1720"/>
    <w:rsid w:val="00BF33B5"/>
    <w:rsid w:val="00BF49B3"/>
    <w:rsid w:val="00BF4A5F"/>
    <w:rsid w:val="00BF53AD"/>
    <w:rsid w:val="00BF6074"/>
    <w:rsid w:val="00BF60CA"/>
    <w:rsid w:val="00BF6991"/>
    <w:rsid w:val="00C00490"/>
    <w:rsid w:val="00C00608"/>
    <w:rsid w:val="00C039B3"/>
    <w:rsid w:val="00C0443D"/>
    <w:rsid w:val="00C04F12"/>
    <w:rsid w:val="00C05C33"/>
    <w:rsid w:val="00C05FA1"/>
    <w:rsid w:val="00C068F3"/>
    <w:rsid w:val="00C0778C"/>
    <w:rsid w:val="00C13163"/>
    <w:rsid w:val="00C158EA"/>
    <w:rsid w:val="00C1624A"/>
    <w:rsid w:val="00C1655B"/>
    <w:rsid w:val="00C165B2"/>
    <w:rsid w:val="00C17FB1"/>
    <w:rsid w:val="00C20B48"/>
    <w:rsid w:val="00C22653"/>
    <w:rsid w:val="00C22F73"/>
    <w:rsid w:val="00C23819"/>
    <w:rsid w:val="00C24BC0"/>
    <w:rsid w:val="00C2560F"/>
    <w:rsid w:val="00C2611A"/>
    <w:rsid w:val="00C271A6"/>
    <w:rsid w:val="00C27318"/>
    <w:rsid w:val="00C277A5"/>
    <w:rsid w:val="00C27E84"/>
    <w:rsid w:val="00C3165E"/>
    <w:rsid w:val="00C31822"/>
    <w:rsid w:val="00C3463F"/>
    <w:rsid w:val="00C34665"/>
    <w:rsid w:val="00C34D73"/>
    <w:rsid w:val="00C35970"/>
    <w:rsid w:val="00C3658F"/>
    <w:rsid w:val="00C365EB"/>
    <w:rsid w:val="00C36BE1"/>
    <w:rsid w:val="00C3732A"/>
    <w:rsid w:val="00C37E3A"/>
    <w:rsid w:val="00C40610"/>
    <w:rsid w:val="00C41643"/>
    <w:rsid w:val="00C41AEB"/>
    <w:rsid w:val="00C4664E"/>
    <w:rsid w:val="00C46747"/>
    <w:rsid w:val="00C468D3"/>
    <w:rsid w:val="00C47A5E"/>
    <w:rsid w:val="00C47C50"/>
    <w:rsid w:val="00C51064"/>
    <w:rsid w:val="00C52434"/>
    <w:rsid w:val="00C52D82"/>
    <w:rsid w:val="00C534E4"/>
    <w:rsid w:val="00C53A24"/>
    <w:rsid w:val="00C53B1F"/>
    <w:rsid w:val="00C54ED2"/>
    <w:rsid w:val="00C5510A"/>
    <w:rsid w:val="00C55A2C"/>
    <w:rsid w:val="00C56020"/>
    <w:rsid w:val="00C601F4"/>
    <w:rsid w:val="00C61084"/>
    <w:rsid w:val="00C61390"/>
    <w:rsid w:val="00C64109"/>
    <w:rsid w:val="00C64496"/>
    <w:rsid w:val="00C66232"/>
    <w:rsid w:val="00C665AC"/>
    <w:rsid w:val="00C70493"/>
    <w:rsid w:val="00C70B8A"/>
    <w:rsid w:val="00C722D6"/>
    <w:rsid w:val="00C73987"/>
    <w:rsid w:val="00C74544"/>
    <w:rsid w:val="00C74B97"/>
    <w:rsid w:val="00C75FAA"/>
    <w:rsid w:val="00C76646"/>
    <w:rsid w:val="00C76798"/>
    <w:rsid w:val="00C76CB8"/>
    <w:rsid w:val="00C77C26"/>
    <w:rsid w:val="00C80BCC"/>
    <w:rsid w:val="00C8196D"/>
    <w:rsid w:val="00C819BE"/>
    <w:rsid w:val="00C84065"/>
    <w:rsid w:val="00C84452"/>
    <w:rsid w:val="00C84A9C"/>
    <w:rsid w:val="00C84F1C"/>
    <w:rsid w:val="00C8535B"/>
    <w:rsid w:val="00C863FA"/>
    <w:rsid w:val="00C86CA3"/>
    <w:rsid w:val="00C87085"/>
    <w:rsid w:val="00C90AD5"/>
    <w:rsid w:val="00C91051"/>
    <w:rsid w:val="00C936FF"/>
    <w:rsid w:val="00C95E98"/>
    <w:rsid w:val="00C9745D"/>
    <w:rsid w:val="00C97719"/>
    <w:rsid w:val="00CA0183"/>
    <w:rsid w:val="00CA0372"/>
    <w:rsid w:val="00CA12B7"/>
    <w:rsid w:val="00CA1B8F"/>
    <w:rsid w:val="00CA7051"/>
    <w:rsid w:val="00CA7109"/>
    <w:rsid w:val="00CA71B9"/>
    <w:rsid w:val="00CA7616"/>
    <w:rsid w:val="00CA7800"/>
    <w:rsid w:val="00CB40A6"/>
    <w:rsid w:val="00CB4B34"/>
    <w:rsid w:val="00CB55DD"/>
    <w:rsid w:val="00CB5E5A"/>
    <w:rsid w:val="00CB6380"/>
    <w:rsid w:val="00CB6452"/>
    <w:rsid w:val="00CB65B1"/>
    <w:rsid w:val="00CB7FC4"/>
    <w:rsid w:val="00CC1BB7"/>
    <w:rsid w:val="00CC3DD2"/>
    <w:rsid w:val="00CC4449"/>
    <w:rsid w:val="00CC4837"/>
    <w:rsid w:val="00CC65B1"/>
    <w:rsid w:val="00CC75B6"/>
    <w:rsid w:val="00CD103E"/>
    <w:rsid w:val="00CD4687"/>
    <w:rsid w:val="00CD640E"/>
    <w:rsid w:val="00CD7774"/>
    <w:rsid w:val="00CD79F8"/>
    <w:rsid w:val="00CE0D6F"/>
    <w:rsid w:val="00CE0DFD"/>
    <w:rsid w:val="00CE0F0E"/>
    <w:rsid w:val="00CE2F0C"/>
    <w:rsid w:val="00CE2FAC"/>
    <w:rsid w:val="00CE3BA5"/>
    <w:rsid w:val="00CE4382"/>
    <w:rsid w:val="00CE4B70"/>
    <w:rsid w:val="00CE4DD8"/>
    <w:rsid w:val="00CE5D34"/>
    <w:rsid w:val="00CE7341"/>
    <w:rsid w:val="00CF027D"/>
    <w:rsid w:val="00CF03D7"/>
    <w:rsid w:val="00CF0E04"/>
    <w:rsid w:val="00CF150A"/>
    <w:rsid w:val="00CF2BE1"/>
    <w:rsid w:val="00CF2D6D"/>
    <w:rsid w:val="00CF4D6E"/>
    <w:rsid w:val="00CF559B"/>
    <w:rsid w:val="00CF6ABB"/>
    <w:rsid w:val="00CF726D"/>
    <w:rsid w:val="00CF774B"/>
    <w:rsid w:val="00D0070D"/>
    <w:rsid w:val="00D0093F"/>
    <w:rsid w:val="00D028C8"/>
    <w:rsid w:val="00D05943"/>
    <w:rsid w:val="00D077D0"/>
    <w:rsid w:val="00D10122"/>
    <w:rsid w:val="00D10798"/>
    <w:rsid w:val="00D10EFD"/>
    <w:rsid w:val="00D11283"/>
    <w:rsid w:val="00D11347"/>
    <w:rsid w:val="00D116A7"/>
    <w:rsid w:val="00D11715"/>
    <w:rsid w:val="00D15B06"/>
    <w:rsid w:val="00D15DE4"/>
    <w:rsid w:val="00D16EFF"/>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00A"/>
    <w:rsid w:val="00D3287A"/>
    <w:rsid w:val="00D338F5"/>
    <w:rsid w:val="00D338FB"/>
    <w:rsid w:val="00D33C02"/>
    <w:rsid w:val="00D3488E"/>
    <w:rsid w:val="00D34D82"/>
    <w:rsid w:val="00D36325"/>
    <w:rsid w:val="00D369ED"/>
    <w:rsid w:val="00D41ED4"/>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CC8"/>
    <w:rsid w:val="00D57F10"/>
    <w:rsid w:val="00D602E6"/>
    <w:rsid w:val="00D61104"/>
    <w:rsid w:val="00D6187E"/>
    <w:rsid w:val="00D65543"/>
    <w:rsid w:val="00D65959"/>
    <w:rsid w:val="00D665FC"/>
    <w:rsid w:val="00D67AC8"/>
    <w:rsid w:val="00D67C90"/>
    <w:rsid w:val="00D748AE"/>
    <w:rsid w:val="00D74C7E"/>
    <w:rsid w:val="00D757FA"/>
    <w:rsid w:val="00D75B9B"/>
    <w:rsid w:val="00D764BB"/>
    <w:rsid w:val="00D77F20"/>
    <w:rsid w:val="00D8000C"/>
    <w:rsid w:val="00D82EBA"/>
    <w:rsid w:val="00D853CB"/>
    <w:rsid w:val="00D86604"/>
    <w:rsid w:val="00D86BF5"/>
    <w:rsid w:val="00D90D19"/>
    <w:rsid w:val="00D95AE6"/>
    <w:rsid w:val="00D96B23"/>
    <w:rsid w:val="00D97744"/>
    <w:rsid w:val="00D97CF1"/>
    <w:rsid w:val="00DA01FB"/>
    <w:rsid w:val="00DA0F32"/>
    <w:rsid w:val="00DA23A6"/>
    <w:rsid w:val="00DA5159"/>
    <w:rsid w:val="00DA57B6"/>
    <w:rsid w:val="00DA5845"/>
    <w:rsid w:val="00DA5BC3"/>
    <w:rsid w:val="00DA60A5"/>
    <w:rsid w:val="00DA653A"/>
    <w:rsid w:val="00DA6A0B"/>
    <w:rsid w:val="00DB1895"/>
    <w:rsid w:val="00DB1D90"/>
    <w:rsid w:val="00DB29A0"/>
    <w:rsid w:val="00DB44A7"/>
    <w:rsid w:val="00DB5E08"/>
    <w:rsid w:val="00DB7A3D"/>
    <w:rsid w:val="00DC30C4"/>
    <w:rsid w:val="00DC75D4"/>
    <w:rsid w:val="00DC78C8"/>
    <w:rsid w:val="00DD2F33"/>
    <w:rsid w:val="00DD4914"/>
    <w:rsid w:val="00DD4D4D"/>
    <w:rsid w:val="00DD4EC8"/>
    <w:rsid w:val="00DD5148"/>
    <w:rsid w:val="00DD5429"/>
    <w:rsid w:val="00DD575D"/>
    <w:rsid w:val="00DD6CD7"/>
    <w:rsid w:val="00DD716C"/>
    <w:rsid w:val="00DD7464"/>
    <w:rsid w:val="00DD78CF"/>
    <w:rsid w:val="00DE29D4"/>
    <w:rsid w:val="00DE4555"/>
    <w:rsid w:val="00DE46B0"/>
    <w:rsid w:val="00DE50B1"/>
    <w:rsid w:val="00DE6F68"/>
    <w:rsid w:val="00DE7045"/>
    <w:rsid w:val="00DE7CA5"/>
    <w:rsid w:val="00DF03B8"/>
    <w:rsid w:val="00DF0A5E"/>
    <w:rsid w:val="00DF0D8C"/>
    <w:rsid w:val="00DF1844"/>
    <w:rsid w:val="00DF187E"/>
    <w:rsid w:val="00DF1C54"/>
    <w:rsid w:val="00DF492E"/>
    <w:rsid w:val="00DF7335"/>
    <w:rsid w:val="00E01955"/>
    <w:rsid w:val="00E01C56"/>
    <w:rsid w:val="00E025A1"/>
    <w:rsid w:val="00E03029"/>
    <w:rsid w:val="00E0312F"/>
    <w:rsid w:val="00E03298"/>
    <w:rsid w:val="00E04C52"/>
    <w:rsid w:val="00E052A1"/>
    <w:rsid w:val="00E065CA"/>
    <w:rsid w:val="00E0689F"/>
    <w:rsid w:val="00E0751D"/>
    <w:rsid w:val="00E1092E"/>
    <w:rsid w:val="00E10945"/>
    <w:rsid w:val="00E109A6"/>
    <w:rsid w:val="00E10BC3"/>
    <w:rsid w:val="00E1185E"/>
    <w:rsid w:val="00E12F42"/>
    <w:rsid w:val="00E1439E"/>
    <w:rsid w:val="00E144EF"/>
    <w:rsid w:val="00E14626"/>
    <w:rsid w:val="00E15182"/>
    <w:rsid w:val="00E15954"/>
    <w:rsid w:val="00E165D2"/>
    <w:rsid w:val="00E17321"/>
    <w:rsid w:val="00E200E1"/>
    <w:rsid w:val="00E207E2"/>
    <w:rsid w:val="00E21C10"/>
    <w:rsid w:val="00E229E7"/>
    <w:rsid w:val="00E23D6C"/>
    <w:rsid w:val="00E24361"/>
    <w:rsid w:val="00E25AEB"/>
    <w:rsid w:val="00E25D48"/>
    <w:rsid w:val="00E26100"/>
    <w:rsid w:val="00E26AE0"/>
    <w:rsid w:val="00E314B3"/>
    <w:rsid w:val="00E31B88"/>
    <w:rsid w:val="00E33D01"/>
    <w:rsid w:val="00E33F52"/>
    <w:rsid w:val="00E344F4"/>
    <w:rsid w:val="00E34BC7"/>
    <w:rsid w:val="00E35E65"/>
    <w:rsid w:val="00E36323"/>
    <w:rsid w:val="00E3670D"/>
    <w:rsid w:val="00E367C2"/>
    <w:rsid w:val="00E367FA"/>
    <w:rsid w:val="00E4196D"/>
    <w:rsid w:val="00E4354C"/>
    <w:rsid w:val="00E45368"/>
    <w:rsid w:val="00E46087"/>
    <w:rsid w:val="00E47ADF"/>
    <w:rsid w:val="00E507D0"/>
    <w:rsid w:val="00E50AA5"/>
    <w:rsid w:val="00E51DFD"/>
    <w:rsid w:val="00E5219B"/>
    <w:rsid w:val="00E52E16"/>
    <w:rsid w:val="00E54BD7"/>
    <w:rsid w:val="00E56D75"/>
    <w:rsid w:val="00E60410"/>
    <w:rsid w:val="00E60857"/>
    <w:rsid w:val="00E6272C"/>
    <w:rsid w:val="00E62C90"/>
    <w:rsid w:val="00E64CE0"/>
    <w:rsid w:val="00E65C65"/>
    <w:rsid w:val="00E71041"/>
    <w:rsid w:val="00E721C8"/>
    <w:rsid w:val="00E722F3"/>
    <w:rsid w:val="00E7317F"/>
    <w:rsid w:val="00E73CE6"/>
    <w:rsid w:val="00E73F0C"/>
    <w:rsid w:val="00E740F8"/>
    <w:rsid w:val="00E743C5"/>
    <w:rsid w:val="00E754DD"/>
    <w:rsid w:val="00E76811"/>
    <w:rsid w:val="00E776FD"/>
    <w:rsid w:val="00E8050F"/>
    <w:rsid w:val="00E82941"/>
    <w:rsid w:val="00E82F88"/>
    <w:rsid w:val="00E83472"/>
    <w:rsid w:val="00E869EC"/>
    <w:rsid w:val="00E9109B"/>
    <w:rsid w:val="00E913EA"/>
    <w:rsid w:val="00E91BAA"/>
    <w:rsid w:val="00E933BA"/>
    <w:rsid w:val="00E942D2"/>
    <w:rsid w:val="00E969C4"/>
    <w:rsid w:val="00E9743F"/>
    <w:rsid w:val="00E97858"/>
    <w:rsid w:val="00E97DCD"/>
    <w:rsid w:val="00EA04C7"/>
    <w:rsid w:val="00EA0BCA"/>
    <w:rsid w:val="00EA1219"/>
    <w:rsid w:val="00EA1295"/>
    <w:rsid w:val="00EA12A0"/>
    <w:rsid w:val="00EA1301"/>
    <w:rsid w:val="00EA1E36"/>
    <w:rsid w:val="00EA2492"/>
    <w:rsid w:val="00EA3F77"/>
    <w:rsid w:val="00EA6025"/>
    <w:rsid w:val="00EA7CD8"/>
    <w:rsid w:val="00EB0009"/>
    <w:rsid w:val="00EB0D89"/>
    <w:rsid w:val="00EB159F"/>
    <w:rsid w:val="00EB2619"/>
    <w:rsid w:val="00EB3B98"/>
    <w:rsid w:val="00EB464E"/>
    <w:rsid w:val="00EB6D67"/>
    <w:rsid w:val="00EB712D"/>
    <w:rsid w:val="00EB7B4B"/>
    <w:rsid w:val="00EC04F8"/>
    <w:rsid w:val="00EC0D66"/>
    <w:rsid w:val="00EC1076"/>
    <w:rsid w:val="00EC184B"/>
    <w:rsid w:val="00EC200E"/>
    <w:rsid w:val="00EC2B1E"/>
    <w:rsid w:val="00EC2F7E"/>
    <w:rsid w:val="00EC3B10"/>
    <w:rsid w:val="00EC48DB"/>
    <w:rsid w:val="00EC5B31"/>
    <w:rsid w:val="00EC6EB9"/>
    <w:rsid w:val="00EC799A"/>
    <w:rsid w:val="00ED269A"/>
    <w:rsid w:val="00ED2FBD"/>
    <w:rsid w:val="00ED3216"/>
    <w:rsid w:val="00ED376F"/>
    <w:rsid w:val="00ED3E5D"/>
    <w:rsid w:val="00ED42B8"/>
    <w:rsid w:val="00ED578A"/>
    <w:rsid w:val="00ED616F"/>
    <w:rsid w:val="00ED67B3"/>
    <w:rsid w:val="00ED6873"/>
    <w:rsid w:val="00ED7F0F"/>
    <w:rsid w:val="00EE0040"/>
    <w:rsid w:val="00EE1BD3"/>
    <w:rsid w:val="00EE28D0"/>
    <w:rsid w:val="00EE4D69"/>
    <w:rsid w:val="00EE54B4"/>
    <w:rsid w:val="00EE56AB"/>
    <w:rsid w:val="00EE6CB6"/>
    <w:rsid w:val="00EE7A99"/>
    <w:rsid w:val="00EF3EB0"/>
    <w:rsid w:val="00EF5451"/>
    <w:rsid w:val="00EF64DE"/>
    <w:rsid w:val="00F0018F"/>
    <w:rsid w:val="00F0070C"/>
    <w:rsid w:val="00F00D58"/>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3078C"/>
    <w:rsid w:val="00F31115"/>
    <w:rsid w:val="00F3516D"/>
    <w:rsid w:val="00F365FD"/>
    <w:rsid w:val="00F37A89"/>
    <w:rsid w:val="00F407B4"/>
    <w:rsid w:val="00F408C7"/>
    <w:rsid w:val="00F40B70"/>
    <w:rsid w:val="00F41E02"/>
    <w:rsid w:val="00F46D7F"/>
    <w:rsid w:val="00F46F18"/>
    <w:rsid w:val="00F50F68"/>
    <w:rsid w:val="00F51F7F"/>
    <w:rsid w:val="00F55BFA"/>
    <w:rsid w:val="00F5616B"/>
    <w:rsid w:val="00F561BE"/>
    <w:rsid w:val="00F57066"/>
    <w:rsid w:val="00F57A3B"/>
    <w:rsid w:val="00F60978"/>
    <w:rsid w:val="00F61366"/>
    <w:rsid w:val="00F6230F"/>
    <w:rsid w:val="00F62A6A"/>
    <w:rsid w:val="00F638D0"/>
    <w:rsid w:val="00F65FD7"/>
    <w:rsid w:val="00F6681D"/>
    <w:rsid w:val="00F7047C"/>
    <w:rsid w:val="00F71A50"/>
    <w:rsid w:val="00F741F3"/>
    <w:rsid w:val="00F7426E"/>
    <w:rsid w:val="00F74D17"/>
    <w:rsid w:val="00F75C14"/>
    <w:rsid w:val="00F77C6D"/>
    <w:rsid w:val="00F80BE6"/>
    <w:rsid w:val="00F81589"/>
    <w:rsid w:val="00F817D8"/>
    <w:rsid w:val="00F819A8"/>
    <w:rsid w:val="00F82353"/>
    <w:rsid w:val="00F831FC"/>
    <w:rsid w:val="00F8376D"/>
    <w:rsid w:val="00F83B62"/>
    <w:rsid w:val="00F85B6B"/>
    <w:rsid w:val="00F90369"/>
    <w:rsid w:val="00F90381"/>
    <w:rsid w:val="00F918B2"/>
    <w:rsid w:val="00F929E8"/>
    <w:rsid w:val="00F93585"/>
    <w:rsid w:val="00F93804"/>
    <w:rsid w:val="00F94B9E"/>
    <w:rsid w:val="00F94C1D"/>
    <w:rsid w:val="00F9673C"/>
    <w:rsid w:val="00F96898"/>
    <w:rsid w:val="00F975D0"/>
    <w:rsid w:val="00FA0977"/>
    <w:rsid w:val="00FA11C0"/>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3E9B"/>
    <w:rsid w:val="00FC4701"/>
    <w:rsid w:val="00FC4D6A"/>
    <w:rsid w:val="00FC603D"/>
    <w:rsid w:val="00FC6923"/>
    <w:rsid w:val="00FC70FC"/>
    <w:rsid w:val="00FD0B6B"/>
    <w:rsid w:val="00FD1168"/>
    <w:rsid w:val="00FD6A03"/>
    <w:rsid w:val="00FD6A80"/>
    <w:rsid w:val="00FD6FC2"/>
    <w:rsid w:val="00FD72DF"/>
    <w:rsid w:val="00FD7362"/>
    <w:rsid w:val="00FD79A6"/>
    <w:rsid w:val="00FE1B0E"/>
    <w:rsid w:val="00FE22DC"/>
    <w:rsid w:val="00FE4CFE"/>
    <w:rsid w:val="00FE4F1E"/>
    <w:rsid w:val="00FE5C63"/>
    <w:rsid w:val="00FE743E"/>
    <w:rsid w:val="00FF0974"/>
    <w:rsid w:val="00FF0C3B"/>
    <w:rsid w:val="00FF6EB5"/>
    <w:rsid w:val="00FF6FE4"/>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42848"/>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 w:type="character" w:styleId="Fett">
    <w:name w:val="Strong"/>
    <w:basedOn w:val="Absatz-Standardschriftart"/>
    <w:uiPriority w:val="22"/>
    <w:qFormat/>
    <w:rsid w:val="0059038A"/>
    <w:rPr>
      <w:b/>
      <w:bCs/>
    </w:rPr>
  </w:style>
  <w:style w:type="paragraph" w:styleId="StandardWeb">
    <w:name w:val="Normal (Web)"/>
    <w:basedOn w:val="Standard"/>
    <w:uiPriority w:val="99"/>
    <w:semiHidden/>
    <w:unhideWhenUsed/>
    <w:rsid w:val="009E0F5E"/>
    <w:pPr>
      <w:spacing w:before="100" w:beforeAutospacing="1" w:after="100" w:afterAutospacing="1" w:line="240" w:lineRule="auto"/>
    </w:pPr>
    <w:rPr>
      <w:rFonts w:ascii="Times New Roman" w:eastAsia="Times New Roman" w:hAnsi="Times New Roman" w:cs="Times New Roman"/>
      <w:lang w:eastAsia="de-DE"/>
    </w:rPr>
  </w:style>
  <w:style w:type="table" w:styleId="Tabellenraster">
    <w:name w:val="Table Grid"/>
    <w:basedOn w:val="NormaleTabelle"/>
    <w:uiPriority w:val="39"/>
    <w:rsid w:val="002B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 w:id="1867596206">
      <w:bodyDiv w:val="1"/>
      <w:marLeft w:val="0"/>
      <w:marRight w:val="0"/>
      <w:marTop w:val="0"/>
      <w:marBottom w:val="0"/>
      <w:divBdr>
        <w:top w:val="none" w:sz="0" w:space="0" w:color="auto"/>
        <w:left w:val="none" w:sz="0" w:space="0" w:color="auto"/>
        <w:bottom w:val="none" w:sz="0" w:space="0" w:color="auto"/>
        <w:right w:val="none" w:sz="0" w:space="0" w:color="auto"/>
      </w:divBdr>
      <w:divsChild>
        <w:div w:id="1422264542">
          <w:marLeft w:val="0"/>
          <w:marRight w:val="0"/>
          <w:marTop w:val="0"/>
          <w:marBottom w:val="0"/>
          <w:divBdr>
            <w:top w:val="none" w:sz="0" w:space="0" w:color="auto"/>
            <w:left w:val="none" w:sz="0" w:space="0" w:color="auto"/>
            <w:bottom w:val="none" w:sz="0" w:space="0" w:color="auto"/>
            <w:right w:val="none" w:sz="0" w:space="0" w:color="auto"/>
          </w:divBdr>
          <w:divsChild>
            <w:div w:id="69735718">
              <w:marLeft w:val="0"/>
              <w:marRight w:val="0"/>
              <w:marTop w:val="0"/>
              <w:marBottom w:val="0"/>
              <w:divBdr>
                <w:top w:val="none" w:sz="0" w:space="0" w:color="auto"/>
                <w:left w:val="none" w:sz="0" w:space="0" w:color="auto"/>
                <w:bottom w:val="none" w:sz="0" w:space="0" w:color="auto"/>
                <w:right w:val="none" w:sz="0" w:space="0" w:color="auto"/>
              </w:divBdr>
              <w:divsChild>
                <w:div w:id="1235699475">
                  <w:marLeft w:val="0"/>
                  <w:marRight w:val="0"/>
                  <w:marTop w:val="0"/>
                  <w:marBottom w:val="0"/>
                  <w:divBdr>
                    <w:top w:val="none" w:sz="0" w:space="0" w:color="auto"/>
                    <w:left w:val="none" w:sz="0" w:space="0" w:color="auto"/>
                    <w:bottom w:val="none" w:sz="0" w:space="0" w:color="auto"/>
                    <w:right w:val="none" w:sz="0" w:space="0" w:color="auto"/>
                  </w:divBdr>
                </w:div>
                <w:div w:id="923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744">
          <w:marLeft w:val="0"/>
          <w:marRight w:val="0"/>
          <w:marTop w:val="0"/>
          <w:marBottom w:val="0"/>
          <w:divBdr>
            <w:top w:val="none" w:sz="0" w:space="0" w:color="auto"/>
            <w:left w:val="none" w:sz="0" w:space="0" w:color="auto"/>
            <w:bottom w:val="none" w:sz="0" w:space="0" w:color="auto"/>
            <w:right w:val="none" w:sz="0" w:space="0" w:color="auto"/>
          </w:divBdr>
          <w:divsChild>
            <w:div w:id="600770594">
              <w:marLeft w:val="0"/>
              <w:marRight w:val="0"/>
              <w:marTop w:val="0"/>
              <w:marBottom w:val="0"/>
              <w:divBdr>
                <w:top w:val="none" w:sz="0" w:space="0" w:color="auto"/>
                <w:left w:val="none" w:sz="0" w:space="0" w:color="auto"/>
                <w:bottom w:val="none" w:sz="0" w:space="0" w:color="auto"/>
                <w:right w:val="none" w:sz="0" w:space="0" w:color="auto"/>
              </w:divBdr>
              <w:divsChild>
                <w:div w:id="6712709">
                  <w:marLeft w:val="0"/>
                  <w:marRight w:val="0"/>
                  <w:marTop w:val="0"/>
                  <w:marBottom w:val="0"/>
                  <w:divBdr>
                    <w:top w:val="none" w:sz="0" w:space="0" w:color="auto"/>
                    <w:left w:val="none" w:sz="0" w:space="0" w:color="auto"/>
                    <w:bottom w:val="none" w:sz="0" w:space="0" w:color="auto"/>
                    <w:right w:val="none" w:sz="0" w:space="0" w:color="auto"/>
                  </w:divBdr>
                  <w:divsChild>
                    <w:div w:id="1557008508">
                      <w:marLeft w:val="0"/>
                      <w:marRight w:val="0"/>
                      <w:marTop w:val="0"/>
                      <w:marBottom w:val="0"/>
                      <w:divBdr>
                        <w:top w:val="none" w:sz="0" w:space="0" w:color="auto"/>
                        <w:left w:val="none" w:sz="0" w:space="0" w:color="auto"/>
                        <w:bottom w:val="none" w:sz="0" w:space="0" w:color="auto"/>
                        <w:right w:val="none" w:sz="0" w:space="0" w:color="auto"/>
                      </w:divBdr>
                      <w:divsChild>
                        <w:div w:id="275909138">
                          <w:marLeft w:val="0"/>
                          <w:marRight w:val="0"/>
                          <w:marTop w:val="0"/>
                          <w:marBottom w:val="0"/>
                          <w:divBdr>
                            <w:top w:val="none" w:sz="0" w:space="0" w:color="auto"/>
                            <w:left w:val="none" w:sz="0" w:space="0" w:color="auto"/>
                            <w:bottom w:val="none" w:sz="0" w:space="0" w:color="auto"/>
                            <w:right w:val="none" w:sz="0" w:space="0" w:color="auto"/>
                          </w:divBdr>
                          <w:divsChild>
                            <w:div w:id="8929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9897">
          <w:marLeft w:val="0"/>
          <w:marRight w:val="0"/>
          <w:marTop w:val="0"/>
          <w:marBottom w:val="0"/>
          <w:divBdr>
            <w:top w:val="none" w:sz="0" w:space="0" w:color="auto"/>
            <w:left w:val="none" w:sz="0" w:space="0" w:color="auto"/>
            <w:bottom w:val="none" w:sz="0" w:space="0" w:color="auto"/>
            <w:right w:val="none" w:sz="0" w:space="0" w:color="auto"/>
          </w:divBdr>
          <w:divsChild>
            <w:div w:id="572007626">
              <w:marLeft w:val="0"/>
              <w:marRight w:val="0"/>
              <w:marTop w:val="0"/>
              <w:marBottom w:val="0"/>
              <w:divBdr>
                <w:top w:val="none" w:sz="0" w:space="0" w:color="auto"/>
                <w:left w:val="none" w:sz="0" w:space="0" w:color="auto"/>
                <w:bottom w:val="none" w:sz="0" w:space="0" w:color="auto"/>
                <w:right w:val="none" w:sz="0" w:space="0" w:color="auto"/>
              </w:divBdr>
            </w:div>
          </w:divsChild>
        </w:div>
        <w:div w:id="111367287">
          <w:marLeft w:val="0"/>
          <w:marRight w:val="0"/>
          <w:marTop w:val="0"/>
          <w:marBottom w:val="0"/>
          <w:divBdr>
            <w:top w:val="none" w:sz="0" w:space="0" w:color="auto"/>
            <w:left w:val="none" w:sz="0" w:space="0" w:color="auto"/>
            <w:bottom w:val="none" w:sz="0" w:space="0" w:color="auto"/>
            <w:right w:val="none" w:sz="0" w:space="0" w:color="auto"/>
          </w:divBdr>
          <w:divsChild>
            <w:div w:id="451023046">
              <w:marLeft w:val="0"/>
              <w:marRight w:val="0"/>
              <w:marTop w:val="0"/>
              <w:marBottom w:val="0"/>
              <w:divBdr>
                <w:top w:val="none" w:sz="0" w:space="0" w:color="auto"/>
                <w:left w:val="none" w:sz="0" w:space="0" w:color="auto"/>
                <w:bottom w:val="none" w:sz="0" w:space="0" w:color="auto"/>
                <w:right w:val="none" w:sz="0" w:space="0" w:color="auto"/>
              </w:divBdr>
              <w:divsChild>
                <w:div w:id="1845322280">
                  <w:marLeft w:val="0"/>
                  <w:marRight w:val="0"/>
                  <w:marTop w:val="0"/>
                  <w:marBottom w:val="0"/>
                  <w:divBdr>
                    <w:top w:val="none" w:sz="0" w:space="0" w:color="auto"/>
                    <w:left w:val="none" w:sz="0" w:space="0" w:color="auto"/>
                    <w:bottom w:val="none" w:sz="0" w:space="0" w:color="auto"/>
                    <w:right w:val="none" w:sz="0" w:space="0" w:color="auto"/>
                  </w:divBdr>
                  <w:divsChild>
                    <w:div w:id="1260138165">
                      <w:marLeft w:val="0"/>
                      <w:marRight w:val="0"/>
                      <w:marTop w:val="0"/>
                      <w:marBottom w:val="0"/>
                      <w:divBdr>
                        <w:top w:val="none" w:sz="0" w:space="0" w:color="auto"/>
                        <w:left w:val="none" w:sz="0" w:space="0" w:color="auto"/>
                        <w:bottom w:val="none" w:sz="0" w:space="0" w:color="auto"/>
                        <w:right w:val="none" w:sz="0" w:space="0" w:color="auto"/>
                      </w:divBdr>
                    </w:div>
                  </w:divsChild>
                </w:div>
                <w:div w:id="722098021">
                  <w:marLeft w:val="0"/>
                  <w:marRight w:val="0"/>
                  <w:marTop w:val="0"/>
                  <w:marBottom w:val="0"/>
                  <w:divBdr>
                    <w:top w:val="none" w:sz="0" w:space="0" w:color="auto"/>
                    <w:left w:val="none" w:sz="0" w:space="0" w:color="auto"/>
                    <w:bottom w:val="none" w:sz="0" w:space="0" w:color="auto"/>
                    <w:right w:val="none" w:sz="0" w:space="0" w:color="auto"/>
                  </w:divBdr>
                  <w:divsChild>
                    <w:div w:id="570698119">
                      <w:marLeft w:val="0"/>
                      <w:marRight w:val="0"/>
                      <w:marTop w:val="0"/>
                      <w:marBottom w:val="0"/>
                      <w:divBdr>
                        <w:top w:val="none" w:sz="0" w:space="0" w:color="auto"/>
                        <w:left w:val="none" w:sz="0" w:space="0" w:color="auto"/>
                        <w:bottom w:val="none" w:sz="0" w:space="0" w:color="auto"/>
                        <w:right w:val="none" w:sz="0" w:space="0" w:color="auto"/>
                      </w:divBdr>
                      <w:divsChild>
                        <w:div w:id="667833030">
                          <w:marLeft w:val="0"/>
                          <w:marRight w:val="0"/>
                          <w:marTop w:val="0"/>
                          <w:marBottom w:val="0"/>
                          <w:divBdr>
                            <w:top w:val="none" w:sz="0" w:space="0" w:color="auto"/>
                            <w:left w:val="none" w:sz="0" w:space="0" w:color="auto"/>
                            <w:bottom w:val="none" w:sz="0" w:space="0" w:color="auto"/>
                            <w:right w:val="none" w:sz="0" w:space="0" w:color="auto"/>
                          </w:divBdr>
                          <w:divsChild>
                            <w:div w:id="1618872118">
                              <w:marLeft w:val="0"/>
                              <w:marRight w:val="0"/>
                              <w:marTop w:val="0"/>
                              <w:marBottom w:val="0"/>
                              <w:divBdr>
                                <w:top w:val="none" w:sz="0" w:space="0" w:color="auto"/>
                                <w:left w:val="none" w:sz="0" w:space="0" w:color="auto"/>
                                <w:bottom w:val="none" w:sz="0" w:space="0" w:color="auto"/>
                                <w:right w:val="none" w:sz="0" w:space="0" w:color="auto"/>
                              </w:divBdr>
                              <w:divsChild>
                                <w:div w:id="10181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9319">
                  <w:marLeft w:val="0"/>
                  <w:marRight w:val="0"/>
                  <w:marTop w:val="0"/>
                  <w:marBottom w:val="0"/>
                  <w:divBdr>
                    <w:top w:val="none" w:sz="0" w:space="0" w:color="auto"/>
                    <w:left w:val="none" w:sz="0" w:space="0" w:color="auto"/>
                    <w:bottom w:val="none" w:sz="0" w:space="0" w:color="auto"/>
                    <w:right w:val="none" w:sz="0" w:space="0" w:color="auto"/>
                  </w:divBdr>
                  <w:divsChild>
                    <w:div w:id="1564023184">
                      <w:marLeft w:val="0"/>
                      <w:marRight w:val="0"/>
                      <w:marTop w:val="0"/>
                      <w:marBottom w:val="0"/>
                      <w:divBdr>
                        <w:top w:val="none" w:sz="0" w:space="0" w:color="auto"/>
                        <w:left w:val="none" w:sz="0" w:space="0" w:color="auto"/>
                        <w:bottom w:val="none" w:sz="0" w:space="0" w:color="auto"/>
                        <w:right w:val="none" w:sz="0" w:space="0" w:color="auto"/>
                      </w:divBdr>
                    </w:div>
                  </w:divsChild>
                </w:div>
                <w:div w:id="1590890111">
                  <w:marLeft w:val="0"/>
                  <w:marRight w:val="0"/>
                  <w:marTop w:val="0"/>
                  <w:marBottom w:val="0"/>
                  <w:divBdr>
                    <w:top w:val="none" w:sz="0" w:space="0" w:color="auto"/>
                    <w:left w:val="none" w:sz="0" w:space="0" w:color="auto"/>
                    <w:bottom w:val="none" w:sz="0" w:space="0" w:color="auto"/>
                    <w:right w:val="none" w:sz="0" w:space="0" w:color="auto"/>
                  </w:divBdr>
                  <w:divsChild>
                    <w:div w:id="1506629771">
                      <w:marLeft w:val="0"/>
                      <w:marRight w:val="0"/>
                      <w:marTop w:val="0"/>
                      <w:marBottom w:val="0"/>
                      <w:divBdr>
                        <w:top w:val="none" w:sz="0" w:space="0" w:color="auto"/>
                        <w:left w:val="none" w:sz="0" w:space="0" w:color="auto"/>
                        <w:bottom w:val="none" w:sz="0" w:space="0" w:color="auto"/>
                        <w:right w:val="none" w:sz="0" w:space="0" w:color="auto"/>
                      </w:divBdr>
                      <w:divsChild>
                        <w:div w:id="109324607">
                          <w:marLeft w:val="0"/>
                          <w:marRight w:val="0"/>
                          <w:marTop w:val="0"/>
                          <w:marBottom w:val="0"/>
                          <w:divBdr>
                            <w:top w:val="none" w:sz="0" w:space="0" w:color="auto"/>
                            <w:left w:val="none" w:sz="0" w:space="0" w:color="auto"/>
                            <w:bottom w:val="none" w:sz="0" w:space="0" w:color="auto"/>
                            <w:right w:val="none" w:sz="0" w:space="0" w:color="auto"/>
                          </w:divBdr>
                          <w:divsChild>
                            <w:div w:id="1017537943">
                              <w:marLeft w:val="0"/>
                              <w:marRight w:val="0"/>
                              <w:marTop w:val="360"/>
                              <w:marBottom w:val="360"/>
                              <w:divBdr>
                                <w:top w:val="none" w:sz="0" w:space="0" w:color="auto"/>
                                <w:left w:val="none" w:sz="0" w:space="0" w:color="auto"/>
                                <w:bottom w:val="none" w:sz="0" w:space="0" w:color="auto"/>
                                <w:right w:val="none" w:sz="0" w:space="0" w:color="auto"/>
                              </w:divBdr>
                              <w:divsChild>
                                <w:div w:id="100225191">
                                  <w:marLeft w:val="0"/>
                                  <w:marRight w:val="0"/>
                                  <w:marTop w:val="0"/>
                                  <w:marBottom w:val="0"/>
                                  <w:divBdr>
                                    <w:top w:val="none" w:sz="0" w:space="0" w:color="auto"/>
                                    <w:left w:val="none" w:sz="0" w:space="0" w:color="auto"/>
                                    <w:bottom w:val="none" w:sz="0" w:space="0" w:color="auto"/>
                                    <w:right w:val="none" w:sz="0" w:space="0" w:color="auto"/>
                                  </w:divBdr>
                                  <w:divsChild>
                                    <w:div w:id="11603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340">
                  <w:marLeft w:val="0"/>
                  <w:marRight w:val="0"/>
                  <w:marTop w:val="0"/>
                  <w:marBottom w:val="0"/>
                  <w:divBdr>
                    <w:top w:val="none" w:sz="0" w:space="0" w:color="auto"/>
                    <w:left w:val="none" w:sz="0" w:space="0" w:color="auto"/>
                    <w:bottom w:val="none" w:sz="0" w:space="0" w:color="auto"/>
                    <w:right w:val="none" w:sz="0" w:space="0" w:color="auto"/>
                  </w:divBdr>
                  <w:divsChild>
                    <w:div w:id="872813993">
                      <w:marLeft w:val="0"/>
                      <w:marRight w:val="0"/>
                      <w:marTop w:val="0"/>
                      <w:marBottom w:val="0"/>
                      <w:divBdr>
                        <w:top w:val="none" w:sz="0" w:space="0" w:color="auto"/>
                        <w:left w:val="none" w:sz="0" w:space="0" w:color="auto"/>
                        <w:bottom w:val="none" w:sz="0" w:space="0" w:color="auto"/>
                        <w:right w:val="none" w:sz="0" w:space="0" w:color="auto"/>
                      </w:divBdr>
                      <w:divsChild>
                        <w:div w:id="1789156854">
                          <w:marLeft w:val="0"/>
                          <w:marRight w:val="0"/>
                          <w:marTop w:val="0"/>
                          <w:marBottom w:val="0"/>
                          <w:divBdr>
                            <w:top w:val="none" w:sz="0" w:space="0" w:color="auto"/>
                            <w:left w:val="none" w:sz="0" w:space="0" w:color="auto"/>
                            <w:bottom w:val="none" w:sz="0" w:space="0" w:color="auto"/>
                            <w:right w:val="none" w:sz="0" w:space="0" w:color="auto"/>
                          </w:divBdr>
                          <w:divsChild>
                            <w:div w:id="256406392">
                              <w:marLeft w:val="0"/>
                              <w:marRight w:val="0"/>
                              <w:marTop w:val="0"/>
                              <w:marBottom w:val="0"/>
                              <w:divBdr>
                                <w:top w:val="none" w:sz="0" w:space="0" w:color="auto"/>
                                <w:left w:val="none" w:sz="0" w:space="0" w:color="auto"/>
                                <w:bottom w:val="none" w:sz="0" w:space="0" w:color="auto"/>
                                <w:right w:val="none" w:sz="0" w:space="0" w:color="auto"/>
                              </w:divBdr>
                            </w:div>
                          </w:divsChild>
                        </w:div>
                        <w:div w:id="89856399">
                          <w:marLeft w:val="0"/>
                          <w:marRight w:val="0"/>
                          <w:marTop w:val="0"/>
                          <w:marBottom w:val="0"/>
                          <w:divBdr>
                            <w:top w:val="none" w:sz="0" w:space="0" w:color="auto"/>
                            <w:left w:val="none" w:sz="0" w:space="0" w:color="auto"/>
                            <w:bottom w:val="none" w:sz="0" w:space="0" w:color="auto"/>
                            <w:right w:val="none" w:sz="0" w:space="0" w:color="auto"/>
                          </w:divBdr>
                          <w:divsChild>
                            <w:div w:id="642585701">
                              <w:marLeft w:val="0"/>
                              <w:marRight w:val="0"/>
                              <w:marTop w:val="0"/>
                              <w:marBottom w:val="0"/>
                              <w:divBdr>
                                <w:top w:val="none" w:sz="0" w:space="0" w:color="auto"/>
                                <w:left w:val="none" w:sz="0" w:space="0" w:color="auto"/>
                                <w:bottom w:val="none" w:sz="0" w:space="0" w:color="auto"/>
                                <w:right w:val="none" w:sz="0" w:space="0" w:color="auto"/>
                              </w:divBdr>
                            </w:div>
                          </w:divsChild>
                        </w:div>
                        <w:div w:id="532349655">
                          <w:marLeft w:val="0"/>
                          <w:marRight w:val="0"/>
                          <w:marTop w:val="0"/>
                          <w:marBottom w:val="0"/>
                          <w:divBdr>
                            <w:top w:val="none" w:sz="0" w:space="0" w:color="auto"/>
                            <w:left w:val="none" w:sz="0" w:space="0" w:color="auto"/>
                            <w:bottom w:val="none" w:sz="0" w:space="0" w:color="auto"/>
                            <w:right w:val="none" w:sz="0" w:space="0" w:color="auto"/>
                          </w:divBdr>
                          <w:divsChild>
                            <w:div w:id="2709905">
                              <w:marLeft w:val="0"/>
                              <w:marRight w:val="0"/>
                              <w:marTop w:val="0"/>
                              <w:marBottom w:val="0"/>
                              <w:divBdr>
                                <w:top w:val="none" w:sz="0" w:space="0" w:color="auto"/>
                                <w:left w:val="none" w:sz="0" w:space="0" w:color="auto"/>
                                <w:bottom w:val="none" w:sz="0" w:space="0" w:color="auto"/>
                                <w:right w:val="none" w:sz="0" w:space="0" w:color="auto"/>
                              </w:divBdr>
                            </w:div>
                          </w:divsChild>
                        </w:div>
                        <w:div w:id="1493763134">
                          <w:marLeft w:val="0"/>
                          <w:marRight w:val="0"/>
                          <w:marTop w:val="0"/>
                          <w:marBottom w:val="0"/>
                          <w:divBdr>
                            <w:top w:val="none" w:sz="0" w:space="0" w:color="auto"/>
                            <w:left w:val="none" w:sz="0" w:space="0" w:color="auto"/>
                            <w:bottom w:val="none" w:sz="0" w:space="0" w:color="auto"/>
                            <w:right w:val="none" w:sz="0" w:space="0" w:color="auto"/>
                          </w:divBdr>
                          <w:divsChild>
                            <w:div w:id="418331774">
                              <w:marLeft w:val="0"/>
                              <w:marRight w:val="0"/>
                              <w:marTop w:val="0"/>
                              <w:marBottom w:val="0"/>
                              <w:divBdr>
                                <w:top w:val="none" w:sz="0" w:space="0" w:color="auto"/>
                                <w:left w:val="none" w:sz="0" w:space="0" w:color="auto"/>
                                <w:bottom w:val="none" w:sz="0" w:space="0" w:color="auto"/>
                                <w:right w:val="none" w:sz="0" w:space="0" w:color="auto"/>
                              </w:divBdr>
                            </w:div>
                          </w:divsChild>
                        </w:div>
                        <w:div w:id="2081556640">
                          <w:marLeft w:val="0"/>
                          <w:marRight w:val="0"/>
                          <w:marTop w:val="0"/>
                          <w:marBottom w:val="0"/>
                          <w:divBdr>
                            <w:top w:val="none" w:sz="0" w:space="0" w:color="auto"/>
                            <w:left w:val="none" w:sz="0" w:space="0" w:color="auto"/>
                            <w:bottom w:val="none" w:sz="0" w:space="0" w:color="auto"/>
                            <w:right w:val="none" w:sz="0" w:space="0" w:color="auto"/>
                          </w:divBdr>
                          <w:divsChild>
                            <w:div w:id="911621938">
                              <w:marLeft w:val="0"/>
                              <w:marRight w:val="0"/>
                              <w:marTop w:val="0"/>
                              <w:marBottom w:val="0"/>
                              <w:divBdr>
                                <w:top w:val="none" w:sz="0" w:space="0" w:color="auto"/>
                                <w:left w:val="none" w:sz="0" w:space="0" w:color="auto"/>
                                <w:bottom w:val="none" w:sz="0" w:space="0" w:color="auto"/>
                                <w:right w:val="none" w:sz="0" w:space="0" w:color="auto"/>
                              </w:divBdr>
                            </w:div>
                          </w:divsChild>
                        </w:div>
                        <w:div w:id="46026906">
                          <w:marLeft w:val="0"/>
                          <w:marRight w:val="0"/>
                          <w:marTop w:val="0"/>
                          <w:marBottom w:val="0"/>
                          <w:divBdr>
                            <w:top w:val="none" w:sz="0" w:space="0" w:color="auto"/>
                            <w:left w:val="none" w:sz="0" w:space="0" w:color="auto"/>
                            <w:bottom w:val="none" w:sz="0" w:space="0" w:color="auto"/>
                            <w:right w:val="none" w:sz="0" w:space="0" w:color="auto"/>
                          </w:divBdr>
                          <w:divsChild>
                            <w:div w:id="14291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019">
                  <w:marLeft w:val="0"/>
                  <w:marRight w:val="0"/>
                  <w:marTop w:val="0"/>
                  <w:marBottom w:val="0"/>
                  <w:divBdr>
                    <w:top w:val="none" w:sz="0" w:space="0" w:color="auto"/>
                    <w:left w:val="none" w:sz="0" w:space="0" w:color="auto"/>
                    <w:bottom w:val="none" w:sz="0" w:space="0" w:color="auto"/>
                    <w:right w:val="none" w:sz="0" w:space="0" w:color="auto"/>
                  </w:divBdr>
                  <w:divsChild>
                    <w:div w:id="816798010">
                      <w:marLeft w:val="0"/>
                      <w:marRight w:val="0"/>
                      <w:marTop w:val="0"/>
                      <w:marBottom w:val="0"/>
                      <w:divBdr>
                        <w:top w:val="none" w:sz="0" w:space="0" w:color="auto"/>
                        <w:left w:val="none" w:sz="0" w:space="0" w:color="auto"/>
                        <w:bottom w:val="none" w:sz="0" w:space="0" w:color="auto"/>
                        <w:right w:val="none" w:sz="0" w:space="0" w:color="auto"/>
                      </w:divBdr>
                    </w:div>
                  </w:divsChild>
                </w:div>
                <w:div w:id="1241020939">
                  <w:marLeft w:val="0"/>
                  <w:marRight w:val="0"/>
                  <w:marTop w:val="0"/>
                  <w:marBottom w:val="0"/>
                  <w:divBdr>
                    <w:top w:val="none" w:sz="0" w:space="0" w:color="auto"/>
                    <w:left w:val="none" w:sz="0" w:space="0" w:color="auto"/>
                    <w:bottom w:val="none" w:sz="0" w:space="0" w:color="auto"/>
                    <w:right w:val="none" w:sz="0" w:space="0" w:color="auto"/>
                  </w:divBdr>
                  <w:divsChild>
                    <w:div w:id="1216307896">
                      <w:marLeft w:val="0"/>
                      <w:marRight w:val="0"/>
                      <w:marTop w:val="0"/>
                      <w:marBottom w:val="0"/>
                      <w:divBdr>
                        <w:top w:val="none" w:sz="0" w:space="0" w:color="auto"/>
                        <w:left w:val="none" w:sz="0" w:space="0" w:color="auto"/>
                        <w:bottom w:val="none" w:sz="0" w:space="0" w:color="auto"/>
                        <w:right w:val="none" w:sz="0" w:space="0" w:color="auto"/>
                      </w:divBdr>
                      <w:divsChild>
                        <w:div w:id="1698696975">
                          <w:marLeft w:val="0"/>
                          <w:marRight w:val="0"/>
                          <w:marTop w:val="0"/>
                          <w:marBottom w:val="0"/>
                          <w:divBdr>
                            <w:top w:val="none" w:sz="0" w:space="0" w:color="auto"/>
                            <w:left w:val="none" w:sz="0" w:space="0" w:color="auto"/>
                            <w:bottom w:val="none" w:sz="0" w:space="0" w:color="auto"/>
                            <w:right w:val="none" w:sz="0" w:space="0" w:color="auto"/>
                          </w:divBdr>
                          <w:divsChild>
                            <w:div w:id="205141939">
                              <w:marLeft w:val="0"/>
                              <w:marRight w:val="0"/>
                              <w:marTop w:val="0"/>
                              <w:marBottom w:val="0"/>
                              <w:divBdr>
                                <w:top w:val="none" w:sz="0" w:space="0" w:color="auto"/>
                                <w:left w:val="none" w:sz="0" w:space="0" w:color="auto"/>
                                <w:bottom w:val="none" w:sz="0" w:space="0" w:color="auto"/>
                                <w:right w:val="none" w:sz="0" w:space="0" w:color="auto"/>
                              </w:divBdr>
                              <w:divsChild>
                                <w:div w:id="1286543826">
                                  <w:marLeft w:val="0"/>
                                  <w:marRight w:val="0"/>
                                  <w:marTop w:val="0"/>
                                  <w:marBottom w:val="0"/>
                                  <w:divBdr>
                                    <w:top w:val="none" w:sz="0" w:space="0" w:color="auto"/>
                                    <w:left w:val="none" w:sz="0" w:space="0" w:color="auto"/>
                                    <w:bottom w:val="none" w:sz="0" w:space="0" w:color="auto"/>
                                    <w:right w:val="none" w:sz="0" w:space="0" w:color="auto"/>
                                  </w:divBdr>
                                  <w:divsChild>
                                    <w:div w:id="1373532095">
                                      <w:marLeft w:val="0"/>
                                      <w:marRight w:val="0"/>
                                      <w:marTop w:val="0"/>
                                      <w:marBottom w:val="0"/>
                                      <w:divBdr>
                                        <w:top w:val="none" w:sz="0" w:space="0" w:color="auto"/>
                                        <w:left w:val="none" w:sz="0" w:space="0" w:color="auto"/>
                                        <w:bottom w:val="none" w:sz="0" w:space="0" w:color="auto"/>
                                        <w:right w:val="none" w:sz="0" w:space="0" w:color="auto"/>
                                      </w:divBdr>
                                    </w:div>
                                    <w:div w:id="547036771">
                                      <w:marLeft w:val="0"/>
                                      <w:marRight w:val="0"/>
                                      <w:marTop w:val="0"/>
                                      <w:marBottom w:val="0"/>
                                      <w:divBdr>
                                        <w:top w:val="none" w:sz="0" w:space="0" w:color="auto"/>
                                        <w:left w:val="none" w:sz="0" w:space="0" w:color="auto"/>
                                        <w:bottom w:val="none" w:sz="0" w:space="0" w:color="auto"/>
                                        <w:right w:val="none" w:sz="0" w:space="0" w:color="auto"/>
                                      </w:divBdr>
                                      <w:divsChild>
                                        <w:div w:id="1738429300">
                                          <w:marLeft w:val="0"/>
                                          <w:marRight w:val="0"/>
                                          <w:marTop w:val="0"/>
                                          <w:marBottom w:val="0"/>
                                          <w:divBdr>
                                            <w:top w:val="none" w:sz="0" w:space="0" w:color="auto"/>
                                            <w:left w:val="none" w:sz="0" w:space="0" w:color="auto"/>
                                            <w:bottom w:val="none" w:sz="0" w:space="0" w:color="auto"/>
                                            <w:right w:val="none" w:sz="0" w:space="0" w:color="auto"/>
                                          </w:divBdr>
                                          <w:divsChild>
                                            <w:div w:id="1767075134">
                                              <w:marLeft w:val="0"/>
                                              <w:marRight w:val="0"/>
                                              <w:marTop w:val="0"/>
                                              <w:marBottom w:val="0"/>
                                              <w:divBdr>
                                                <w:top w:val="none" w:sz="0" w:space="0" w:color="auto"/>
                                                <w:left w:val="none" w:sz="0" w:space="0" w:color="auto"/>
                                                <w:bottom w:val="none" w:sz="0" w:space="0" w:color="auto"/>
                                                <w:right w:val="none" w:sz="0" w:space="0" w:color="auto"/>
                                              </w:divBdr>
                                              <w:divsChild>
                                                <w:div w:id="234516388">
                                                  <w:marLeft w:val="0"/>
                                                  <w:marRight w:val="0"/>
                                                  <w:marTop w:val="75"/>
                                                  <w:marBottom w:val="0"/>
                                                  <w:divBdr>
                                                    <w:top w:val="none" w:sz="0" w:space="0" w:color="auto"/>
                                                    <w:left w:val="none" w:sz="0" w:space="0" w:color="auto"/>
                                                    <w:bottom w:val="none" w:sz="0" w:space="0" w:color="auto"/>
                                                    <w:right w:val="none" w:sz="0" w:space="0" w:color="auto"/>
                                                  </w:divBdr>
                                                </w:div>
                                                <w:div w:id="282658871">
                                                  <w:marLeft w:val="0"/>
                                                  <w:marRight w:val="0"/>
                                                  <w:marTop w:val="2115"/>
                                                  <w:marBottom w:val="0"/>
                                                  <w:divBdr>
                                                    <w:top w:val="none" w:sz="0" w:space="0" w:color="auto"/>
                                                    <w:left w:val="none" w:sz="0" w:space="0" w:color="auto"/>
                                                    <w:bottom w:val="none" w:sz="0" w:space="0" w:color="auto"/>
                                                    <w:right w:val="none" w:sz="0" w:space="0" w:color="auto"/>
                                                  </w:divBdr>
                                                </w:div>
                                                <w:div w:id="554317676">
                                                  <w:marLeft w:val="0"/>
                                                  <w:marRight w:val="0"/>
                                                  <w:marTop w:val="60"/>
                                                  <w:marBottom w:val="0"/>
                                                  <w:divBdr>
                                                    <w:top w:val="none" w:sz="0" w:space="0" w:color="auto"/>
                                                    <w:left w:val="none" w:sz="0" w:space="0" w:color="auto"/>
                                                    <w:bottom w:val="none" w:sz="0" w:space="0" w:color="auto"/>
                                                    <w:right w:val="none" w:sz="0" w:space="0" w:color="auto"/>
                                                  </w:divBdr>
                                                </w:div>
                                                <w:div w:id="976764278">
                                                  <w:marLeft w:val="0"/>
                                                  <w:marRight w:val="0"/>
                                                  <w:marTop w:val="60"/>
                                                  <w:marBottom w:val="0"/>
                                                  <w:divBdr>
                                                    <w:top w:val="none" w:sz="0" w:space="0" w:color="auto"/>
                                                    <w:left w:val="none" w:sz="0" w:space="0" w:color="auto"/>
                                                    <w:bottom w:val="none" w:sz="0" w:space="0" w:color="auto"/>
                                                    <w:right w:val="none" w:sz="0" w:space="0" w:color="auto"/>
                                                  </w:divBdr>
                                                </w:div>
                                              </w:divsChild>
                                            </w:div>
                                            <w:div w:id="1983730662">
                                              <w:marLeft w:val="0"/>
                                              <w:marRight w:val="0"/>
                                              <w:marTop w:val="0"/>
                                              <w:marBottom w:val="0"/>
                                              <w:divBdr>
                                                <w:top w:val="none" w:sz="0" w:space="0" w:color="auto"/>
                                                <w:left w:val="none" w:sz="0" w:space="0" w:color="auto"/>
                                                <w:bottom w:val="none" w:sz="0" w:space="0" w:color="auto"/>
                                                <w:right w:val="none" w:sz="0" w:space="0" w:color="auto"/>
                                              </w:divBdr>
                                              <w:divsChild>
                                                <w:div w:id="2146773676">
                                                  <w:marLeft w:val="0"/>
                                                  <w:marRight w:val="0"/>
                                                  <w:marTop w:val="75"/>
                                                  <w:marBottom w:val="0"/>
                                                  <w:divBdr>
                                                    <w:top w:val="none" w:sz="0" w:space="0" w:color="auto"/>
                                                    <w:left w:val="none" w:sz="0" w:space="0" w:color="auto"/>
                                                    <w:bottom w:val="none" w:sz="0" w:space="0" w:color="auto"/>
                                                    <w:right w:val="none" w:sz="0" w:space="0" w:color="auto"/>
                                                  </w:divBdr>
                                                </w:div>
                                                <w:div w:id="643312446">
                                                  <w:marLeft w:val="0"/>
                                                  <w:marRight w:val="0"/>
                                                  <w:marTop w:val="2115"/>
                                                  <w:marBottom w:val="0"/>
                                                  <w:divBdr>
                                                    <w:top w:val="none" w:sz="0" w:space="0" w:color="auto"/>
                                                    <w:left w:val="none" w:sz="0" w:space="0" w:color="auto"/>
                                                    <w:bottom w:val="none" w:sz="0" w:space="0" w:color="auto"/>
                                                    <w:right w:val="none" w:sz="0" w:space="0" w:color="auto"/>
                                                  </w:divBdr>
                                                </w:div>
                                                <w:div w:id="271324216">
                                                  <w:marLeft w:val="0"/>
                                                  <w:marRight w:val="0"/>
                                                  <w:marTop w:val="60"/>
                                                  <w:marBottom w:val="0"/>
                                                  <w:divBdr>
                                                    <w:top w:val="none" w:sz="0" w:space="0" w:color="auto"/>
                                                    <w:left w:val="none" w:sz="0" w:space="0" w:color="auto"/>
                                                    <w:bottom w:val="none" w:sz="0" w:space="0" w:color="auto"/>
                                                    <w:right w:val="none" w:sz="0" w:space="0" w:color="auto"/>
                                                  </w:divBdr>
                                                </w:div>
                                                <w:div w:id="879509958">
                                                  <w:marLeft w:val="0"/>
                                                  <w:marRight w:val="0"/>
                                                  <w:marTop w:val="60"/>
                                                  <w:marBottom w:val="0"/>
                                                  <w:divBdr>
                                                    <w:top w:val="none" w:sz="0" w:space="0" w:color="auto"/>
                                                    <w:left w:val="none" w:sz="0" w:space="0" w:color="auto"/>
                                                    <w:bottom w:val="none" w:sz="0" w:space="0" w:color="auto"/>
                                                    <w:right w:val="none" w:sz="0" w:space="0" w:color="auto"/>
                                                  </w:divBdr>
                                                </w:div>
                                              </w:divsChild>
                                            </w:div>
                                            <w:div w:id="668293172">
                                              <w:marLeft w:val="0"/>
                                              <w:marRight w:val="0"/>
                                              <w:marTop w:val="0"/>
                                              <w:marBottom w:val="0"/>
                                              <w:divBdr>
                                                <w:top w:val="none" w:sz="0" w:space="0" w:color="auto"/>
                                                <w:left w:val="none" w:sz="0" w:space="0" w:color="auto"/>
                                                <w:bottom w:val="none" w:sz="0" w:space="0" w:color="auto"/>
                                                <w:right w:val="none" w:sz="0" w:space="0" w:color="auto"/>
                                              </w:divBdr>
                                              <w:divsChild>
                                                <w:div w:id="1352757906">
                                                  <w:marLeft w:val="0"/>
                                                  <w:marRight w:val="0"/>
                                                  <w:marTop w:val="75"/>
                                                  <w:marBottom w:val="0"/>
                                                  <w:divBdr>
                                                    <w:top w:val="none" w:sz="0" w:space="0" w:color="auto"/>
                                                    <w:left w:val="none" w:sz="0" w:space="0" w:color="auto"/>
                                                    <w:bottom w:val="none" w:sz="0" w:space="0" w:color="auto"/>
                                                    <w:right w:val="none" w:sz="0" w:space="0" w:color="auto"/>
                                                  </w:divBdr>
                                                </w:div>
                                                <w:div w:id="1931809806">
                                                  <w:marLeft w:val="0"/>
                                                  <w:marRight w:val="0"/>
                                                  <w:marTop w:val="2115"/>
                                                  <w:marBottom w:val="0"/>
                                                  <w:divBdr>
                                                    <w:top w:val="none" w:sz="0" w:space="0" w:color="auto"/>
                                                    <w:left w:val="none" w:sz="0" w:space="0" w:color="auto"/>
                                                    <w:bottom w:val="none" w:sz="0" w:space="0" w:color="auto"/>
                                                    <w:right w:val="none" w:sz="0" w:space="0" w:color="auto"/>
                                                  </w:divBdr>
                                                </w:div>
                                                <w:div w:id="1920171505">
                                                  <w:marLeft w:val="0"/>
                                                  <w:marRight w:val="0"/>
                                                  <w:marTop w:val="60"/>
                                                  <w:marBottom w:val="0"/>
                                                  <w:divBdr>
                                                    <w:top w:val="none" w:sz="0" w:space="0" w:color="auto"/>
                                                    <w:left w:val="none" w:sz="0" w:space="0" w:color="auto"/>
                                                    <w:bottom w:val="none" w:sz="0" w:space="0" w:color="auto"/>
                                                    <w:right w:val="none" w:sz="0" w:space="0" w:color="auto"/>
                                                  </w:divBdr>
                                                </w:div>
                                              </w:divsChild>
                                            </w:div>
                                            <w:div w:id="323239176">
                                              <w:marLeft w:val="0"/>
                                              <w:marRight w:val="0"/>
                                              <w:marTop w:val="0"/>
                                              <w:marBottom w:val="0"/>
                                              <w:divBdr>
                                                <w:top w:val="none" w:sz="0" w:space="0" w:color="auto"/>
                                                <w:left w:val="none" w:sz="0" w:space="0" w:color="auto"/>
                                                <w:bottom w:val="none" w:sz="0" w:space="0" w:color="auto"/>
                                                <w:right w:val="none" w:sz="0" w:space="0" w:color="auto"/>
                                              </w:divBdr>
                                              <w:divsChild>
                                                <w:div w:id="1515683521">
                                                  <w:marLeft w:val="0"/>
                                                  <w:marRight w:val="0"/>
                                                  <w:marTop w:val="75"/>
                                                  <w:marBottom w:val="0"/>
                                                  <w:divBdr>
                                                    <w:top w:val="none" w:sz="0" w:space="0" w:color="auto"/>
                                                    <w:left w:val="none" w:sz="0" w:space="0" w:color="auto"/>
                                                    <w:bottom w:val="none" w:sz="0" w:space="0" w:color="auto"/>
                                                    <w:right w:val="none" w:sz="0" w:space="0" w:color="auto"/>
                                                  </w:divBdr>
                                                </w:div>
                                                <w:div w:id="1488591106">
                                                  <w:marLeft w:val="0"/>
                                                  <w:marRight w:val="0"/>
                                                  <w:marTop w:val="2115"/>
                                                  <w:marBottom w:val="0"/>
                                                  <w:divBdr>
                                                    <w:top w:val="none" w:sz="0" w:space="0" w:color="auto"/>
                                                    <w:left w:val="none" w:sz="0" w:space="0" w:color="auto"/>
                                                    <w:bottom w:val="none" w:sz="0" w:space="0" w:color="auto"/>
                                                    <w:right w:val="none" w:sz="0" w:space="0" w:color="auto"/>
                                                  </w:divBdr>
                                                </w:div>
                                                <w:div w:id="1974096459">
                                                  <w:marLeft w:val="0"/>
                                                  <w:marRight w:val="0"/>
                                                  <w:marTop w:val="60"/>
                                                  <w:marBottom w:val="0"/>
                                                  <w:divBdr>
                                                    <w:top w:val="none" w:sz="0" w:space="0" w:color="auto"/>
                                                    <w:left w:val="none" w:sz="0" w:space="0" w:color="auto"/>
                                                    <w:bottom w:val="none" w:sz="0" w:space="0" w:color="auto"/>
                                                    <w:right w:val="none" w:sz="0" w:space="0" w:color="auto"/>
                                                  </w:divBdr>
                                                </w:div>
                                                <w:div w:id="931937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3928">
          <w:marLeft w:val="0"/>
          <w:marRight w:val="0"/>
          <w:marTop w:val="0"/>
          <w:marBottom w:val="0"/>
          <w:divBdr>
            <w:top w:val="none" w:sz="0" w:space="0" w:color="auto"/>
            <w:left w:val="none" w:sz="0" w:space="0" w:color="auto"/>
            <w:bottom w:val="none" w:sz="0" w:space="0" w:color="auto"/>
            <w:right w:val="none" w:sz="0" w:space="0" w:color="auto"/>
          </w:divBdr>
          <w:divsChild>
            <w:div w:id="1914507032">
              <w:marLeft w:val="0"/>
              <w:marRight w:val="0"/>
              <w:marTop w:val="0"/>
              <w:marBottom w:val="0"/>
              <w:divBdr>
                <w:top w:val="none" w:sz="0" w:space="0" w:color="auto"/>
                <w:left w:val="none" w:sz="0" w:space="0" w:color="auto"/>
                <w:bottom w:val="none" w:sz="0" w:space="0" w:color="auto"/>
                <w:right w:val="none" w:sz="0" w:space="0" w:color="auto"/>
              </w:divBdr>
            </w:div>
          </w:divsChild>
        </w:div>
        <w:div w:id="872886307">
          <w:marLeft w:val="0"/>
          <w:marRight w:val="0"/>
          <w:marTop w:val="0"/>
          <w:marBottom w:val="0"/>
          <w:divBdr>
            <w:top w:val="none" w:sz="0" w:space="0" w:color="auto"/>
            <w:left w:val="none" w:sz="0" w:space="0" w:color="auto"/>
            <w:bottom w:val="none" w:sz="0" w:space="0" w:color="auto"/>
            <w:right w:val="none" w:sz="0" w:space="0" w:color="auto"/>
          </w:divBdr>
          <w:divsChild>
            <w:div w:id="1250624056">
              <w:marLeft w:val="0"/>
              <w:marRight w:val="0"/>
              <w:marTop w:val="0"/>
              <w:marBottom w:val="0"/>
              <w:divBdr>
                <w:top w:val="none" w:sz="0" w:space="0" w:color="auto"/>
                <w:left w:val="none" w:sz="0" w:space="0" w:color="auto"/>
                <w:bottom w:val="none" w:sz="0" w:space="0" w:color="auto"/>
                <w:right w:val="none" w:sz="0" w:space="0" w:color="auto"/>
              </w:divBdr>
              <w:divsChild>
                <w:div w:id="508521224">
                  <w:marLeft w:val="0"/>
                  <w:marRight w:val="0"/>
                  <w:marTop w:val="0"/>
                  <w:marBottom w:val="0"/>
                  <w:divBdr>
                    <w:top w:val="none" w:sz="0" w:space="0" w:color="auto"/>
                    <w:left w:val="none" w:sz="0" w:space="0" w:color="auto"/>
                    <w:bottom w:val="none" w:sz="0" w:space="0" w:color="auto"/>
                    <w:right w:val="none" w:sz="0" w:space="0" w:color="auto"/>
                  </w:divBdr>
                  <w:divsChild>
                    <w:div w:id="1935895500">
                      <w:marLeft w:val="0"/>
                      <w:marRight w:val="0"/>
                      <w:marTop w:val="0"/>
                      <w:marBottom w:val="0"/>
                      <w:divBdr>
                        <w:top w:val="none" w:sz="0" w:space="0" w:color="auto"/>
                        <w:left w:val="none" w:sz="0" w:space="0" w:color="auto"/>
                        <w:bottom w:val="none" w:sz="0" w:space="0" w:color="auto"/>
                        <w:right w:val="none" w:sz="0" w:space="0" w:color="auto"/>
                      </w:divBdr>
                      <w:divsChild>
                        <w:div w:id="1201280151">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6385">
          <w:marLeft w:val="0"/>
          <w:marRight w:val="0"/>
          <w:marTop w:val="0"/>
          <w:marBottom w:val="0"/>
          <w:divBdr>
            <w:top w:val="none" w:sz="0" w:space="0" w:color="auto"/>
            <w:left w:val="none" w:sz="0" w:space="0" w:color="auto"/>
            <w:bottom w:val="none" w:sz="0" w:space="0" w:color="auto"/>
            <w:right w:val="none" w:sz="0" w:space="0" w:color="auto"/>
          </w:divBdr>
          <w:divsChild>
            <w:div w:id="1309171803">
              <w:marLeft w:val="0"/>
              <w:marRight w:val="0"/>
              <w:marTop w:val="0"/>
              <w:marBottom w:val="0"/>
              <w:divBdr>
                <w:top w:val="none" w:sz="0" w:space="0" w:color="auto"/>
                <w:left w:val="none" w:sz="0" w:space="0" w:color="auto"/>
                <w:bottom w:val="none" w:sz="0" w:space="0" w:color="auto"/>
                <w:right w:val="none" w:sz="0" w:space="0" w:color="auto"/>
              </w:divBdr>
            </w:div>
          </w:divsChild>
        </w:div>
        <w:div w:id="10105902">
          <w:marLeft w:val="0"/>
          <w:marRight w:val="0"/>
          <w:marTop w:val="0"/>
          <w:marBottom w:val="0"/>
          <w:divBdr>
            <w:top w:val="none" w:sz="0" w:space="0" w:color="auto"/>
            <w:left w:val="none" w:sz="0" w:space="0" w:color="auto"/>
            <w:bottom w:val="none" w:sz="0" w:space="0" w:color="auto"/>
            <w:right w:val="none" w:sz="0" w:space="0" w:color="auto"/>
          </w:divBdr>
          <w:divsChild>
            <w:div w:id="151988700">
              <w:marLeft w:val="0"/>
              <w:marRight w:val="0"/>
              <w:marTop w:val="0"/>
              <w:marBottom w:val="0"/>
              <w:divBdr>
                <w:top w:val="none" w:sz="0" w:space="0" w:color="auto"/>
                <w:left w:val="none" w:sz="0" w:space="0" w:color="auto"/>
                <w:bottom w:val="none" w:sz="0" w:space="0" w:color="auto"/>
                <w:right w:val="none" w:sz="0" w:space="0" w:color="auto"/>
              </w:divBdr>
              <w:divsChild>
                <w:div w:id="1273704104">
                  <w:marLeft w:val="0"/>
                  <w:marRight w:val="0"/>
                  <w:marTop w:val="0"/>
                  <w:marBottom w:val="0"/>
                  <w:divBdr>
                    <w:top w:val="none" w:sz="0" w:space="0" w:color="auto"/>
                    <w:left w:val="none" w:sz="0" w:space="0" w:color="auto"/>
                    <w:bottom w:val="none" w:sz="0" w:space="0" w:color="auto"/>
                    <w:right w:val="none" w:sz="0" w:space="0" w:color="auto"/>
                  </w:divBdr>
                  <w:divsChild>
                    <w:div w:id="15159230">
                      <w:marLeft w:val="0"/>
                      <w:marRight w:val="0"/>
                      <w:marTop w:val="0"/>
                      <w:marBottom w:val="0"/>
                      <w:divBdr>
                        <w:top w:val="none" w:sz="0" w:space="0" w:color="auto"/>
                        <w:left w:val="none" w:sz="0" w:space="0" w:color="auto"/>
                        <w:bottom w:val="none" w:sz="0" w:space="0" w:color="auto"/>
                        <w:right w:val="none" w:sz="0" w:space="0" w:color="auto"/>
                      </w:divBdr>
                      <w:divsChild>
                        <w:div w:id="5776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9231">
          <w:marLeft w:val="0"/>
          <w:marRight w:val="0"/>
          <w:marTop w:val="0"/>
          <w:marBottom w:val="0"/>
          <w:divBdr>
            <w:top w:val="none" w:sz="0" w:space="0" w:color="auto"/>
            <w:left w:val="none" w:sz="0" w:space="0" w:color="auto"/>
            <w:bottom w:val="none" w:sz="0" w:space="0" w:color="auto"/>
            <w:right w:val="none" w:sz="0" w:space="0" w:color="auto"/>
          </w:divBdr>
          <w:divsChild>
            <w:div w:id="13718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536">
      <w:bodyDiv w:val="1"/>
      <w:marLeft w:val="0"/>
      <w:marRight w:val="0"/>
      <w:marTop w:val="0"/>
      <w:marBottom w:val="0"/>
      <w:divBdr>
        <w:top w:val="none" w:sz="0" w:space="0" w:color="auto"/>
        <w:left w:val="none" w:sz="0" w:space="0" w:color="auto"/>
        <w:bottom w:val="none" w:sz="0" w:space="0" w:color="auto"/>
        <w:right w:val="none" w:sz="0" w:space="0" w:color="auto"/>
      </w:divBdr>
      <w:divsChild>
        <w:div w:id="151657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eddeutsche.de/wissen/klima-un-hoffnungsschimmer-bei-klimaschutz-aber-nicht-genug-dpa.urn-newsml-dpa-com-20090101-221026-99-268189" TargetMode="External"/><Relationship Id="rId18" Type="http://schemas.openxmlformats.org/officeDocument/2006/relationships/hyperlink" Target="https://www.spiegel.de/politik/deutschland/deutschlandticket-und-gaspreisbremse-die-beschluesse-der-ministerpraesidentenkonferenz-a-5bee46f9-173f-4287-9d83-f55bf73b73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statista.com/statistik/daten/studie/20113/umfrage/installierte-leistung-der-anlagen-fuer-windenergie-in-deutschland-seit-1993/" TargetMode="External"/><Relationship Id="rId7" Type="http://schemas.openxmlformats.org/officeDocument/2006/relationships/image" Target="media/image1.png"/><Relationship Id="rId12" Type="http://schemas.openxmlformats.org/officeDocument/2006/relationships/hyperlink" Target="https://www.spiegel.de/wirtschaft/windenergie-branche-windkraft-ausbau-an-land-stagniert-a-af6a7b58-4b22-4ae8-a656-39fdf877e2a5" TargetMode="External"/><Relationship Id="rId17" Type="http://schemas.openxmlformats.org/officeDocument/2006/relationships/hyperlink" Target="https://www.wind-energie.de/presse/pressemitteilungen/detail/ausschreibungsrunde-wind-an-land-erneut-deutlich-unterzeichnet-politisches-versagen-im-sued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imareporter.de/international/das-fenster-schliesst-sich" TargetMode="External"/><Relationship Id="rId20" Type="http://schemas.openxmlformats.org/officeDocument/2006/relationships/hyperlink" Target="https://www.spiegel.de/wirtschaft/inflation-wie-steigende-preise-die-windkraft-ausbremsen-a-057242f0-106f-4668-9171-ee4787326a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imareporter.de/strom/kein-wumms-beim-oekostrom-zub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eit.de/politik/ausland/2022-10/abkommen-getreide-export-ukraine-russland-blockade-un" TargetMode="External"/><Relationship Id="rId23" Type="http://schemas.openxmlformats.org/officeDocument/2006/relationships/header" Target="header1.xml"/><Relationship Id="rId10" Type="http://schemas.openxmlformats.org/officeDocument/2006/relationships/hyperlink" Target="https://www.sueddeutsche.de/politik/hungerbekaempfung-bundesregierung-1.5674330?source=rss" TargetMode="External"/><Relationship Id="rId19" Type="http://schemas.openxmlformats.org/officeDocument/2006/relationships/hyperlink" Target="https://www.spiegel.de/wissenschaft/klimakrise-deutschland-koennte-klimaziele-bis-2030-deutlich-verfehlen-a-3529718a-5c8d-47a7-b4cb-8010547a52c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az.de/Luftreinhaltung-in-der-EU/!5890980/" TargetMode="External"/><Relationship Id="rId22" Type="http://schemas.openxmlformats.org/officeDocument/2006/relationships/hyperlink" Target="https://www.agora-energiewende.de/veroeffentlichungen/die-energiewende-in-deutschland-stand-der-dinge-202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13753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111</cp:revision>
  <dcterms:created xsi:type="dcterms:W3CDTF">2022-10-31T10:05:00Z</dcterms:created>
  <dcterms:modified xsi:type="dcterms:W3CDTF">2022-11-05T10:58:00Z</dcterms:modified>
</cp:coreProperties>
</file>