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4B1E" w14:textId="24DD0D76" w:rsidR="006112B7" w:rsidRDefault="006112B7" w:rsidP="006112B7">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r>
        <w:rPr>
          <w:b/>
          <w:sz w:val="36"/>
          <w:szCs w:val="36"/>
        </w:rPr>
        <w:t xml:space="preserve">Stillstand und Fortschritt </w:t>
      </w:r>
    </w:p>
    <w:p w14:paraId="7F1BA2F9" w14:textId="77777777" w:rsidR="006112B7" w:rsidRDefault="006112B7" w:rsidP="006112B7">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Pr>
          <w:b/>
          <w:sz w:val="36"/>
          <w:szCs w:val="36"/>
        </w:rPr>
        <w:t xml:space="preserve"> Energie-Wende </w:t>
      </w:r>
    </w:p>
    <w:p w14:paraId="62482C02" w14:textId="5B6F3102" w:rsidR="006112B7" w:rsidRDefault="006112B7" w:rsidP="006112B7">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Pr>
          <w:b/>
          <w:sz w:val="28"/>
          <w:szCs w:val="28"/>
        </w:rPr>
        <w:t xml:space="preserve"> (</w:t>
      </w:r>
      <w:r w:rsidR="00622D95">
        <w:rPr>
          <w:b/>
          <w:sz w:val="28"/>
          <w:szCs w:val="28"/>
        </w:rPr>
        <w:t>Stand:</w:t>
      </w:r>
      <w:r>
        <w:rPr>
          <w:b/>
          <w:sz w:val="28"/>
          <w:szCs w:val="28"/>
        </w:rPr>
        <w:t xml:space="preserve"> </w:t>
      </w:r>
      <w:r w:rsidR="00835C55">
        <w:rPr>
          <w:b/>
          <w:sz w:val="28"/>
          <w:szCs w:val="28"/>
        </w:rPr>
        <w:t>Februar</w:t>
      </w:r>
      <w:r>
        <w:rPr>
          <w:b/>
          <w:sz w:val="28"/>
          <w:szCs w:val="28"/>
        </w:rPr>
        <w:t xml:space="preserve"> 2023)</w:t>
      </w:r>
    </w:p>
    <w:p w14:paraId="114DB4A6" w14:textId="77777777" w:rsidR="00AF2727" w:rsidRDefault="00AF2727">
      <w:pPr>
        <w:rPr>
          <w:b/>
          <w:color w:val="538135" w:themeColor="accent6" w:themeShade="BF"/>
          <w:sz w:val="26"/>
          <w:szCs w:val="26"/>
          <w:u w:val="single"/>
        </w:rPr>
      </w:pPr>
    </w:p>
    <w:p w14:paraId="086D383E" w14:textId="7DD6D8D1" w:rsidR="00AF1186" w:rsidRDefault="006112B7">
      <w:pPr>
        <w:rPr>
          <w:b/>
          <w:color w:val="538135" w:themeColor="accent6" w:themeShade="BF"/>
          <w:sz w:val="26"/>
          <w:szCs w:val="26"/>
        </w:rPr>
      </w:pPr>
      <w:r w:rsidRPr="00531CAE">
        <w:rPr>
          <w:b/>
          <w:color w:val="538135" w:themeColor="accent6" w:themeShade="BF"/>
          <w:sz w:val="26"/>
          <w:szCs w:val="26"/>
          <w:u w:val="single"/>
        </w:rPr>
        <w:t>EINLEITUNG</w:t>
      </w:r>
      <w:r w:rsidR="00160978" w:rsidRPr="006112B7">
        <w:rPr>
          <w:b/>
          <w:color w:val="538135" w:themeColor="accent6" w:themeShade="BF"/>
          <w:sz w:val="26"/>
          <w:szCs w:val="26"/>
        </w:rPr>
        <w:t xml:space="preserve">: </w:t>
      </w:r>
      <w:r w:rsidR="00A538D7" w:rsidRPr="006112B7">
        <w:rPr>
          <w:b/>
          <w:color w:val="538135" w:themeColor="accent6" w:themeShade="BF"/>
          <w:sz w:val="26"/>
          <w:szCs w:val="26"/>
        </w:rPr>
        <w:t xml:space="preserve">Im </w:t>
      </w:r>
      <w:r w:rsidR="003F3C0F">
        <w:rPr>
          <w:b/>
          <w:color w:val="538135" w:themeColor="accent6" w:themeShade="BF"/>
          <w:sz w:val="26"/>
          <w:szCs w:val="26"/>
        </w:rPr>
        <w:t xml:space="preserve">Februar hat es </w:t>
      </w:r>
      <w:r w:rsidR="00CE3C2C">
        <w:rPr>
          <w:b/>
          <w:color w:val="538135" w:themeColor="accent6" w:themeShade="BF"/>
          <w:sz w:val="26"/>
          <w:szCs w:val="26"/>
        </w:rPr>
        <w:t xml:space="preserve">nur </w:t>
      </w:r>
      <w:r w:rsidR="003F3C0F">
        <w:rPr>
          <w:b/>
          <w:color w:val="538135" w:themeColor="accent6" w:themeShade="BF"/>
          <w:sz w:val="26"/>
          <w:szCs w:val="26"/>
        </w:rPr>
        <w:t xml:space="preserve">einen </w:t>
      </w:r>
      <w:r w:rsidR="00A40D76">
        <w:rPr>
          <w:b/>
          <w:color w:val="538135" w:themeColor="accent6" w:themeShade="BF"/>
          <w:sz w:val="26"/>
          <w:szCs w:val="26"/>
        </w:rPr>
        <w:t>einzigen</w:t>
      </w:r>
      <w:r w:rsidR="00866672">
        <w:rPr>
          <w:b/>
          <w:color w:val="538135" w:themeColor="accent6" w:themeShade="BF"/>
          <w:sz w:val="26"/>
          <w:szCs w:val="26"/>
        </w:rPr>
        <w:t xml:space="preserve"> erfreulich großen </w:t>
      </w:r>
      <w:r w:rsidR="00B44F96">
        <w:rPr>
          <w:b/>
          <w:color w:val="538135" w:themeColor="accent6" w:themeShade="BF"/>
          <w:sz w:val="26"/>
          <w:szCs w:val="26"/>
        </w:rPr>
        <w:t>S</w:t>
      </w:r>
      <w:r w:rsidR="003F3C0F">
        <w:rPr>
          <w:b/>
          <w:color w:val="538135" w:themeColor="accent6" w:themeShade="BF"/>
          <w:sz w:val="26"/>
          <w:szCs w:val="26"/>
        </w:rPr>
        <w:t>chritt</w:t>
      </w:r>
      <w:r w:rsidR="00866672">
        <w:rPr>
          <w:b/>
          <w:color w:val="538135" w:themeColor="accent6" w:themeShade="BF"/>
          <w:sz w:val="26"/>
          <w:szCs w:val="26"/>
        </w:rPr>
        <w:t xml:space="preserve"> auf dem </w:t>
      </w:r>
      <w:r w:rsidR="003F3C0F">
        <w:rPr>
          <w:b/>
          <w:color w:val="538135" w:themeColor="accent6" w:themeShade="BF"/>
          <w:sz w:val="26"/>
          <w:szCs w:val="26"/>
        </w:rPr>
        <w:t>Energie</w:t>
      </w:r>
      <w:r w:rsidR="00B6692D">
        <w:rPr>
          <w:b/>
          <w:color w:val="538135" w:themeColor="accent6" w:themeShade="BF"/>
          <w:sz w:val="26"/>
          <w:szCs w:val="26"/>
        </w:rPr>
        <w:t>w</w:t>
      </w:r>
      <w:r w:rsidR="003F3C0F">
        <w:rPr>
          <w:b/>
          <w:color w:val="538135" w:themeColor="accent6" w:themeShade="BF"/>
          <w:sz w:val="26"/>
          <w:szCs w:val="26"/>
        </w:rPr>
        <w:t>ende-</w:t>
      </w:r>
      <w:r w:rsidR="00866672">
        <w:rPr>
          <w:b/>
          <w:color w:val="538135" w:themeColor="accent6" w:themeShade="BF"/>
          <w:sz w:val="26"/>
          <w:szCs w:val="26"/>
        </w:rPr>
        <w:t xml:space="preserve">Weg </w:t>
      </w:r>
      <w:r w:rsidR="003F3C0F">
        <w:rPr>
          <w:b/>
          <w:color w:val="538135" w:themeColor="accent6" w:themeShade="BF"/>
          <w:sz w:val="26"/>
          <w:szCs w:val="26"/>
        </w:rPr>
        <w:t xml:space="preserve">gegeben: den </w:t>
      </w:r>
      <w:r w:rsidR="00866672">
        <w:rPr>
          <w:b/>
          <w:color w:val="538135" w:themeColor="accent6" w:themeShade="BF"/>
          <w:sz w:val="26"/>
          <w:szCs w:val="26"/>
        </w:rPr>
        <w:t xml:space="preserve">erfolgreichen </w:t>
      </w:r>
      <w:r w:rsidR="003F3C0F">
        <w:rPr>
          <w:b/>
          <w:color w:val="538135" w:themeColor="accent6" w:themeShade="BF"/>
          <w:sz w:val="26"/>
          <w:szCs w:val="26"/>
        </w:rPr>
        <w:t xml:space="preserve">Abschluss der </w:t>
      </w:r>
      <w:r w:rsidR="000244C8">
        <w:rPr>
          <w:b/>
          <w:color w:val="538135" w:themeColor="accent6" w:themeShade="BF"/>
          <w:sz w:val="26"/>
          <w:szCs w:val="26"/>
        </w:rPr>
        <w:t xml:space="preserve">internationalen </w:t>
      </w:r>
      <w:r w:rsidR="003F3C0F">
        <w:rPr>
          <w:b/>
          <w:color w:val="538135" w:themeColor="accent6" w:themeShade="BF"/>
          <w:sz w:val="26"/>
          <w:szCs w:val="26"/>
        </w:rPr>
        <w:t>Verhandlungen zum sogenannten „Hochseevertrag“</w:t>
      </w:r>
      <w:r w:rsidR="00AF1186">
        <w:rPr>
          <w:b/>
          <w:color w:val="538135" w:themeColor="accent6" w:themeShade="BF"/>
          <w:sz w:val="26"/>
          <w:szCs w:val="26"/>
        </w:rPr>
        <w:t xml:space="preserve">. </w:t>
      </w:r>
      <w:r w:rsidR="00777A6F">
        <w:rPr>
          <w:b/>
          <w:color w:val="538135" w:themeColor="accent6" w:themeShade="BF"/>
          <w:sz w:val="26"/>
          <w:szCs w:val="26"/>
        </w:rPr>
        <w:t>I</w:t>
      </w:r>
      <w:r w:rsidR="00A40D76">
        <w:rPr>
          <w:b/>
          <w:color w:val="538135" w:themeColor="accent6" w:themeShade="BF"/>
          <w:sz w:val="26"/>
          <w:szCs w:val="26"/>
        </w:rPr>
        <w:t xml:space="preserve">m Übrigen wurden im Februar </w:t>
      </w:r>
      <w:r w:rsidR="000244C8">
        <w:rPr>
          <w:b/>
          <w:color w:val="538135" w:themeColor="accent6" w:themeShade="BF"/>
          <w:sz w:val="26"/>
          <w:szCs w:val="26"/>
        </w:rPr>
        <w:t xml:space="preserve">in Deutschland </w:t>
      </w:r>
      <w:r w:rsidR="00A40D76">
        <w:rPr>
          <w:b/>
          <w:color w:val="538135" w:themeColor="accent6" w:themeShade="BF"/>
          <w:sz w:val="26"/>
          <w:szCs w:val="26"/>
        </w:rPr>
        <w:t xml:space="preserve">eher Schwierigkeiten und Probleme sichtbar. </w:t>
      </w:r>
      <w:r w:rsidR="000E4157">
        <w:rPr>
          <w:b/>
          <w:color w:val="538135" w:themeColor="accent6" w:themeShade="BF"/>
          <w:sz w:val="26"/>
          <w:szCs w:val="26"/>
        </w:rPr>
        <w:t>Da gibt es politische Kräfte</w:t>
      </w:r>
      <w:r w:rsidR="00AF1186">
        <w:rPr>
          <w:b/>
          <w:color w:val="538135" w:themeColor="accent6" w:themeShade="BF"/>
          <w:sz w:val="26"/>
          <w:szCs w:val="26"/>
        </w:rPr>
        <w:t>, wie die</w:t>
      </w:r>
      <w:r w:rsidR="00866672">
        <w:rPr>
          <w:b/>
          <w:color w:val="538135" w:themeColor="accent6" w:themeShade="BF"/>
          <w:sz w:val="26"/>
          <w:szCs w:val="26"/>
        </w:rPr>
        <w:t xml:space="preserve"> FDP</w:t>
      </w:r>
      <w:r w:rsidR="000E4157">
        <w:rPr>
          <w:b/>
          <w:color w:val="538135" w:themeColor="accent6" w:themeShade="BF"/>
          <w:sz w:val="26"/>
          <w:szCs w:val="26"/>
        </w:rPr>
        <w:t xml:space="preserve">, die </w:t>
      </w:r>
      <w:r w:rsidR="00866672">
        <w:rPr>
          <w:b/>
          <w:color w:val="538135" w:themeColor="accent6" w:themeShade="BF"/>
          <w:sz w:val="26"/>
          <w:szCs w:val="26"/>
        </w:rPr>
        <w:t xml:space="preserve">immer wieder </w:t>
      </w:r>
      <w:r w:rsidR="000E4157">
        <w:rPr>
          <w:b/>
          <w:color w:val="538135" w:themeColor="accent6" w:themeShade="BF"/>
          <w:sz w:val="26"/>
          <w:szCs w:val="26"/>
        </w:rPr>
        <w:t>bremsen</w:t>
      </w:r>
      <w:r w:rsidR="00866672">
        <w:rPr>
          <w:b/>
          <w:color w:val="538135" w:themeColor="accent6" w:themeShade="BF"/>
          <w:sz w:val="26"/>
          <w:szCs w:val="26"/>
        </w:rPr>
        <w:t>.</w:t>
      </w:r>
      <w:r w:rsidR="000E4157">
        <w:rPr>
          <w:b/>
          <w:color w:val="538135" w:themeColor="accent6" w:themeShade="BF"/>
          <w:sz w:val="26"/>
          <w:szCs w:val="26"/>
        </w:rPr>
        <w:t xml:space="preserve"> Und e</w:t>
      </w:r>
      <w:r w:rsidR="00A40D76">
        <w:rPr>
          <w:b/>
          <w:color w:val="538135" w:themeColor="accent6" w:themeShade="BF"/>
          <w:sz w:val="26"/>
          <w:szCs w:val="26"/>
        </w:rPr>
        <w:t>s zeigt</w:t>
      </w:r>
      <w:r w:rsidR="00777A6F">
        <w:rPr>
          <w:b/>
          <w:color w:val="538135" w:themeColor="accent6" w:themeShade="BF"/>
          <w:sz w:val="26"/>
          <w:szCs w:val="26"/>
        </w:rPr>
        <w:t>e</w:t>
      </w:r>
      <w:r w:rsidR="00A40D76">
        <w:rPr>
          <w:b/>
          <w:color w:val="538135" w:themeColor="accent6" w:themeShade="BF"/>
          <w:sz w:val="26"/>
          <w:szCs w:val="26"/>
        </w:rPr>
        <w:t xml:space="preserve"> sich: </w:t>
      </w:r>
      <w:r w:rsidR="00866672">
        <w:rPr>
          <w:b/>
          <w:color w:val="538135" w:themeColor="accent6" w:themeShade="BF"/>
          <w:sz w:val="26"/>
          <w:szCs w:val="26"/>
        </w:rPr>
        <w:t>D</w:t>
      </w:r>
      <w:r w:rsidR="00A40D76">
        <w:rPr>
          <w:b/>
          <w:color w:val="538135" w:themeColor="accent6" w:themeShade="BF"/>
          <w:sz w:val="26"/>
          <w:szCs w:val="26"/>
        </w:rPr>
        <w:t>ie bisherigen Pläne, um das Paris-Ziel zu erreichen, haben</w:t>
      </w:r>
      <w:r w:rsidR="00866672">
        <w:rPr>
          <w:b/>
          <w:color w:val="538135" w:themeColor="accent6" w:themeShade="BF"/>
          <w:sz w:val="26"/>
          <w:szCs w:val="26"/>
        </w:rPr>
        <w:t xml:space="preserve"> manchmal </w:t>
      </w:r>
      <w:r w:rsidR="00A40D76">
        <w:rPr>
          <w:b/>
          <w:color w:val="538135" w:themeColor="accent6" w:themeShade="BF"/>
          <w:sz w:val="26"/>
          <w:szCs w:val="26"/>
        </w:rPr>
        <w:t>Konsequenzen, die bisher</w:t>
      </w:r>
      <w:r w:rsidR="00DE1755">
        <w:rPr>
          <w:b/>
          <w:color w:val="538135" w:themeColor="accent6" w:themeShade="BF"/>
          <w:sz w:val="26"/>
          <w:szCs w:val="26"/>
        </w:rPr>
        <w:t xml:space="preserve"> im öffentlichen Diskurs keinen großen Stellenwert haben</w:t>
      </w:r>
      <w:r w:rsidR="00A40D76">
        <w:rPr>
          <w:b/>
          <w:color w:val="538135" w:themeColor="accent6" w:themeShade="BF"/>
          <w:sz w:val="26"/>
          <w:szCs w:val="26"/>
        </w:rPr>
        <w:t>. Einige diese Punkte werden im Folgenden erörtert</w:t>
      </w:r>
      <w:r w:rsidR="000E4157">
        <w:rPr>
          <w:b/>
          <w:color w:val="538135" w:themeColor="accent6" w:themeShade="BF"/>
          <w:sz w:val="26"/>
          <w:szCs w:val="26"/>
        </w:rPr>
        <w:t xml:space="preserve">: so bezüglich des </w:t>
      </w:r>
      <w:r w:rsidR="00A40D76">
        <w:rPr>
          <w:b/>
          <w:color w:val="538135" w:themeColor="accent6" w:themeShade="BF"/>
          <w:sz w:val="26"/>
          <w:szCs w:val="26"/>
        </w:rPr>
        <w:t>Bau/Gebäude-Sektor</w:t>
      </w:r>
      <w:r w:rsidR="000E4157">
        <w:rPr>
          <w:b/>
          <w:color w:val="538135" w:themeColor="accent6" w:themeShade="BF"/>
          <w:sz w:val="26"/>
          <w:szCs w:val="26"/>
        </w:rPr>
        <w:t>s</w:t>
      </w:r>
      <w:r w:rsidR="00A40D76">
        <w:rPr>
          <w:b/>
          <w:color w:val="538135" w:themeColor="accent6" w:themeShade="BF"/>
          <w:sz w:val="26"/>
          <w:szCs w:val="26"/>
        </w:rPr>
        <w:t xml:space="preserve"> und der Kohle-Ausstiegs-Problematik. </w:t>
      </w:r>
      <w:r w:rsidR="000E4157">
        <w:rPr>
          <w:b/>
          <w:color w:val="538135" w:themeColor="accent6" w:themeShade="BF"/>
          <w:sz w:val="26"/>
          <w:szCs w:val="26"/>
        </w:rPr>
        <w:t xml:space="preserve">Und </w:t>
      </w:r>
      <w:r w:rsidR="003164D2">
        <w:rPr>
          <w:b/>
          <w:color w:val="538135" w:themeColor="accent6" w:themeShade="BF"/>
          <w:sz w:val="26"/>
          <w:szCs w:val="26"/>
        </w:rPr>
        <w:t xml:space="preserve">drohende </w:t>
      </w:r>
      <w:r w:rsidR="00A40D76">
        <w:rPr>
          <w:b/>
          <w:color w:val="538135" w:themeColor="accent6" w:themeShade="BF"/>
          <w:sz w:val="26"/>
          <w:szCs w:val="26"/>
        </w:rPr>
        <w:t>Material-Engpässe werden oft nicht angemessen berücksichtigt.</w:t>
      </w:r>
      <w:r w:rsidR="00B6692D">
        <w:rPr>
          <w:rStyle w:val="Funotenzeichen"/>
          <w:b/>
          <w:color w:val="538135" w:themeColor="accent6" w:themeShade="BF"/>
          <w:sz w:val="26"/>
          <w:szCs w:val="26"/>
        </w:rPr>
        <w:footnoteReference w:id="1"/>
      </w:r>
    </w:p>
    <w:p w14:paraId="182A2E13" w14:textId="4AEB0CCA" w:rsidR="00A01910" w:rsidRPr="00C77E09" w:rsidRDefault="00A01910" w:rsidP="00A01910">
      <w:pPr>
        <w:pStyle w:val="Listenabsatz"/>
        <w:numPr>
          <w:ilvl w:val="0"/>
          <w:numId w:val="1"/>
        </w:numPr>
        <w:rPr>
          <w:bCs/>
          <w:szCs w:val="26"/>
        </w:rPr>
      </w:pPr>
      <w:r w:rsidRPr="00C77E09">
        <w:rPr>
          <w:b/>
          <w:color w:val="FF0000"/>
          <w:sz w:val="26"/>
          <w:szCs w:val="26"/>
        </w:rPr>
        <w:t>Die UNO feiert ihr erstes Abkommen zum Schutz der hohen See</w:t>
      </w:r>
      <w:r w:rsidR="009A1562">
        <w:rPr>
          <w:b/>
          <w:color w:val="FF0000"/>
          <w:sz w:val="26"/>
          <w:szCs w:val="26"/>
        </w:rPr>
        <w:t>:</w:t>
      </w:r>
      <w:r w:rsidRPr="00C77E09">
        <w:rPr>
          <w:b/>
          <w:color w:val="FF0000"/>
          <w:sz w:val="26"/>
          <w:szCs w:val="26"/>
        </w:rPr>
        <w:t xml:space="preserve"> </w:t>
      </w:r>
      <w:r w:rsidR="0049099F">
        <w:rPr>
          <w:b/>
          <w:color w:val="FF0000"/>
          <w:sz w:val="26"/>
          <w:szCs w:val="26"/>
        </w:rPr>
        <w:t>A</w:t>
      </w:r>
      <w:r w:rsidR="0049099F" w:rsidRPr="00C77E09">
        <w:rPr>
          <w:b/>
          <w:color w:val="FF0000"/>
          <w:sz w:val="26"/>
          <w:szCs w:val="26"/>
        </w:rPr>
        <w:t xml:space="preserve">m 5./6. März gelangten </w:t>
      </w:r>
      <w:r w:rsidR="0049099F">
        <w:rPr>
          <w:b/>
          <w:color w:val="FF0000"/>
          <w:sz w:val="26"/>
          <w:szCs w:val="26"/>
        </w:rPr>
        <w:t>z</w:t>
      </w:r>
      <w:r w:rsidRPr="00C77E09">
        <w:rPr>
          <w:b/>
          <w:color w:val="FF0000"/>
          <w:sz w:val="26"/>
          <w:szCs w:val="26"/>
        </w:rPr>
        <w:t xml:space="preserve">weiwöchige Verhandlungen in New York zu einem positiven Abschluss: </w:t>
      </w:r>
      <w:r w:rsidRPr="00C77E09">
        <w:rPr>
          <w:b/>
          <w:sz w:val="26"/>
          <w:szCs w:val="26"/>
        </w:rPr>
        <w:t>(#90)</w:t>
      </w:r>
      <w:r w:rsidRPr="00C77E09">
        <w:rPr>
          <w:b/>
          <w:color w:val="FF0000"/>
          <w:sz w:val="26"/>
          <w:szCs w:val="26"/>
        </w:rPr>
        <w:t xml:space="preserve">. </w:t>
      </w:r>
      <w:r w:rsidRPr="00C77E09">
        <w:rPr>
          <w:bCs/>
          <w:szCs w:val="26"/>
        </w:rPr>
        <w:t>Das Abkommen gilt auch unter Naturschutz-NGOs als großer Erfolg</w:t>
      </w:r>
      <w:r w:rsidR="004F0B35">
        <w:rPr>
          <w:bCs/>
          <w:szCs w:val="26"/>
        </w:rPr>
        <w:t>.</w:t>
      </w:r>
      <w:r w:rsidRPr="00C77E09">
        <w:rPr>
          <w:bCs/>
          <w:szCs w:val="26"/>
        </w:rPr>
        <w:t xml:space="preserve">  </w:t>
      </w:r>
      <w:r w:rsidR="0049099F">
        <w:rPr>
          <w:bCs/>
          <w:szCs w:val="26"/>
        </w:rPr>
        <w:t>E</w:t>
      </w:r>
      <w:r w:rsidR="0049099F" w:rsidRPr="00C77E09">
        <w:rPr>
          <w:bCs/>
          <w:szCs w:val="26"/>
        </w:rPr>
        <w:t xml:space="preserve">s </w:t>
      </w:r>
      <w:r w:rsidRPr="00C77E09">
        <w:rPr>
          <w:bCs/>
          <w:szCs w:val="26"/>
        </w:rPr>
        <w:t xml:space="preserve">wurde </w:t>
      </w:r>
      <w:r w:rsidR="0049099F">
        <w:rPr>
          <w:bCs/>
          <w:szCs w:val="26"/>
        </w:rPr>
        <w:t>m</w:t>
      </w:r>
      <w:r w:rsidR="0049099F" w:rsidRPr="00C77E09">
        <w:rPr>
          <w:bCs/>
          <w:szCs w:val="26"/>
        </w:rPr>
        <w:t>ehr</w:t>
      </w:r>
      <w:r w:rsidR="0049099F">
        <w:rPr>
          <w:bCs/>
          <w:szCs w:val="26"/>
        </w:rPr>
        <w:t xml:space="preserve"> </w:t>
      </w:r>
      <w:r w:rsidR="0049099F" w:rsidRPr="00C77E09">
        <w:rPr>
          <w:bCs/>
          <w:szCs w:val="26"/>
        </w:rPr>
        <w:t xml:space="preserve">als 15 Jahre </w:t>
      </w:r>
      <w:r w:rsidR="0049099F">
        <w:rPr>
          <w:bCs/>
          <w:szCs w:val="26"/>
        </w:rPr>
        <w:t xml:space="preserve">lang </w:t>
      </w:r>
      <w:r w:rsidRPr="00C77E09">
        <w:rPr>
          <w:bCs/>
          <w:szCs w:val="26"/>
        </w:rPr>
        <w:t>vorbereitet. Eines der Hauptziele</w:t>
      </w:r>
      <w:r w:rsidR="0049099F">
        <w:rPr>
          <w:bCs/>
          <w:szCs w:val="26"/>
        </w:rPr>
        <w:t xml:space="preserve"> der Vereinbarung</w:t>
      </w:r>
      <w:r w:rsidRPr="00C77E09">
        <w:rPr>
          <w:bCs/>
          <w:szCs w:val="26"/>
        </w:rPr>
        <w:t xml:space="preserve">: Künftig sollen mindestens 30 Prozent der Weltmeere als Schutzgebiete ausgewiesen werden – </w:t>
      </w:r>
      <w:r w:rsidR="009A1562">
        <w:rPr>
          <w:bCs/>
          <w:szCs w:val="26"/>
        </w:rPr>
        <w:t xml:space="preserve">so </w:t>
      </w:r>
      <w:r w:rsidRPr="00C77E09">
        <w:rPr>
          <w:bCs/>
          <w:szCs w:val="26"/>
        </w:rPr>
        <w:t>wie es auch die im Dezember in Montreal beschlossene UN-Weltnaturschutzziele vorsehen. Der nun als Hochseevertrag gefeierte Kompromiss ist ein Regelwerk für Prozesse, die unter anderem folgende Fragen klären sollen: Welche Teile der Meere werden zu Schutzgebieten erklärt? Wer verwaltet sie</w:t>
      </w:r>
      <w:r w:rsidR="004325A4">
        <w:rPr>
          <w:bCs/>
          <w:szCs w:val="26"/>
        </w:rPr>
        <w:t>,</w:t>
      </w:r>
      <w:r w:rsidRPr="00C77E09">
        <w:rPr>
          <w:bCs/>
          <w:szCs w:val="26"/>
        </w:rPr>
        <w:t xml:space="preserve"> und unter welchen Bedingungen dürfen die natürlichen Ressourcen dort genutzt werden? </w:t>
      </w:r>
      <w:r>
        <w:rPr>
          <w:bCs/>
          <w:szCs w:val="26"/>
        </w:rPr>
        <w:t>D</w:t>
      </w:r>
      <w:r w:rsidRPr="00C77E09">
        <w:rPr>
          <w:bCs/>
          <w:szCs w:val="26"/>
        </w:rPr>
        <w:t xml:space="preserve">ie Geburt einer neuen UN- Institution, </w:t>
      </w:r>
      <w:r>
        <w:rPr>
          <w:bCs/>
          <w:szCs w:val="26"/>
        </w:rPr>
        <w:t xml:space="preserve">soll </w:t>
      </w:r>
      <w:r w:rsidRPr="00C77E09">
        <w:rPr>
          <w:bCs/>
          <w:szCs w:val="26"/>
        </w:rPr>
        <w:t xml:space="preserve">diese Prozesse organisieren, begleiten und moderieren.  </w:t>
      </w:r>
    </w:p>
    <w:p w14:paraId="25364BBF" w14:textId="77777777" w:rsidR="00A01910" w:rsidRDefault="00A01910" w:rsidP="00A01910">
      <w:pPr>
        <w:pStyle w:val="Listenabsatz"/>
        <w:ind w:left="360"/>
        <w:rPr>
          <w:bCs/>
          <w:szCs w:val="26"/>
        </w:rPr>
      </w:pPr>
    </w:p>
    <w:p w14:paraId="2F04A4BF" w14:textId="0D1C6B39" w:rsidR="00A01910" w:rsidRDefault="00A01910" w:rsidP="00A01910">
      <w:pPr>
        <w:pStyle w:val="Listenabsatz"/>
        <w:ind w:left="360"/>
        <w:rPr>
          <w:bCs/>
          <w:szCs w:val="26"/>
        </w:rPr>
      </w:pPr>
      <w:r w:rsidRPr="006C1D79">
        <w:rPr>
          <w:bCs/>
          <w:szCs w:val="26"/>
        </w:rPr>
        <w:t>Bislang ist die Hohe See ein weitgehend rechtsfreier Raum. Sie macht rund zwei</w:t>
      </w:r>
      <w:r>
        <w:rPr>
          <w:bCs/>
          <w:szCs w:val="26"/>
        </w:rPr>
        <w:t xml:space="preserve"> </w:t>
      </w:r>
      <w:r w:rsidRPr="006C1D79">
        <w:rPr>
          <w:bCs/>
          <w:szCs w:val="26"/>
        </w:rPr>
        <w:t>Drittel der Ozeane aus. Staaten können dort</w:t>
      </w:r>
      <w:r w:rsidR="004325A4">
        <w:rPr>
          <w:bCs/>
          <w:szCs w:val="26"/>
        </w:rPr>
        <w:t xml:space="preserve"> zum Beispiel </w:t>
      </w:r>
      <w:r w:rsidRPr="006C1D79">
        <w:rPr>
          <w:bCs/>
          <w:szCs w:val="26"/>
        </w:rPr>
        <w:t xml:space="preserve">beliebig </w:t>
      </w:r>
      <w:r w:rsidR="00D958A8">
        <w:rPr>
          <w:bCs/>
          <w:szCs w:val="26"/>
        </w:rPr>
        <w:t>fischen</w:t>
      </w:r>
      <w:r w:rsidRPr="006C1D79">
        <w:rPr>
          <w:bCs/>
          <w:szCs w:val="26"/>
        </w:rPr>
        <w:t xml:space="preserve"> und Forschung</w:t>
      </w:r>
      <w:r>
        <w:rPr>
          <w:bCs/>
          <w:szCs w:val="26"/>
        </w:rPr>
        <w:t xml:space="preserve"> </w:t>
      </w:r>
      <w:r w:rsidRPr="006C1D79">
        <w:rPr>
          <w:bCs/>
          <w:szCs w:val="26"/>
        </w:rPr>
        <w:t>betreiben</w:t>
      </w:r>
      <w:r w:rsidR="004325A4">
        <w:rPr>
          <w:bCs/>
          <w:szCs w:val="26"/>
        </w:rPr>
        <w:t>.</w:t>
      </w:r>
      <w:r w:rsidRPr="006C1D79">
        <w:rPr>
          <w:bCs/>
          <w:szCs w:val="26"/>
        </w:rPr>
        <w:t xml:space="preserve"> Regeln gelten </w:t>
      </w:r>
      <w:r w:rsidR="004325A4">
        <w:rPr>
          <w:bCs/>
          <w:szCs w:val="26"/>
        </w:rPr>
        <w:t xml:space="preserve">bislang </w:t>
      </w:r>
      <w:r w:rsidRPr="006C1D79">
        <w:rPr>
          <w:bCs/>
          <w:szCs w:val="26"/>
        </w:rPr>
        <w:t>nur für einzelne Sektoren und bestimmte</w:t>
      </w:r>
      <w:r>
        <w:rPr>
          <w:bCs/>
          <w:szCs w:val="26"/>
        </w:rPr>
        <w:t xml:space="preserve"> </w:t>
      </w:r>
      <w:r w:rsidRPr="006C1D79">
        <w:rPr>
          <w:bCs/>
          <w:szCs w:val="26"/>
        </w:rPr>
        <w:t>Meeresregionen. Ein Schutz der Biodiversität, also von Tieren, Pﬂanzen und ihrer</w:t>
      </w:r>
      <w:r>
        <w:rPr>
          <w:bCs/>
          <w:szCs w:val="26"/>
        </w:rPr>
        <w:t xml:space="preserve"> </w:t>
      </w:r>
      <w:r w:rsidRPr="006C1D79">
        <w:rPr>
          <w:bCs/>
          <w:szCs w:val="26"/>
        </w:rPr>
        <w:t>Ökosysteme bleibt dabei außen vor, kritisieren Umweltschützer seit Langem.</w:t>
      </w:r>
      <w:r>
        <w:rPr>
          <w:bCs/>
          <w:szCs w:val="26"/>
        </w:rPr>
        <w:t xml:space="preserve">  </w:t>
      </w:r>
      <w:r w:rsidRPr="006C1D79">
        <w:rPr>
          <w:bCs/>
          <w:szCs w:val="26"/>
        </w:rPr>
        <w:t xml:space="preserve">Das neue Abkommen berücksichtigt </w:t>
      </w:r>
      <w:r w:rsidR="0049099F">
        <w:rPr>
          <w:bCs/>
          <w:szCs w:val="26"/>
        </w:rPr>
        <w:t xml:space="preserve">nun </w:t>
      </w:r>
      <w:r w:rsidRPr="006C1D79">
        <w:rPr>
          <w:bCs/>
          <w:szCs w:val="26"/>
        </w:rPr>
        <w:t>auch dies</w:t>
      </w:r>
      <w:r w:rsidR="004325A4">
        <w:rPr>
          <w:bCs/>
          <w:szCs w:val="26"/>
        </w:rPr>
        <w:t>e Punkte</w:t>
      </w:r>
      <w:r w:rsidRPr="006C1D79">
        <w:rPr>
          <w:bCs/>
          <w:szCs w:val="26"/>
        </w:rPr>
        <w:t xml:space="preserve">. So soll es Vorgaben </w:t>
      </w:r>
      <w:r w:rsidR="00D958A8">
        <w:rPr>
          <w:bCs/>
          <w:szCs w:val="26"/>
        </w:rPr>
        <w:t>schaffen</w:t>
      </w:r>
      <w:r w:rsidRPr="006C1D79">
        <w:rPr>
          <w:bCs/>
          <w:szCs w:val="26"/>
        </w:rPr>
        <w:t>, wie</w:t>
      </w:r>
      <w:r>
        <w:rPr>
          <w:bCs/>
          <w:szCs w:val="26"/>
        </w:rPr>
        <w:t xml:space="preserve"> </w:t>
      </w:r>
      <w:r w:rsidRPr="006C1D79">
        <w:rPr>
          <w:bCs/>
          <w:szCs w:val="26"/>
        </w:rPr>
        <w:t xml:space="preserve">der Mensch die Hohe See nachhaltig und gerecht nutzen kann. </w:t>
      </w:r>
    </w:p>
    <w:p w14:paraId="6030FC5E" w14:textId="77777777" w:rsidR="00A01910" w:rsidRDefault="00A01910" w:rsidP="00A01910">
      <w:pPr>
        <w:pStyle w:val="Listenabsatz"/>
        <w:ind w:left="360"/>
        <w:rPr>
          <w:bCs/>
          <w:szCs w:val="26"/>
        </w:rPr>
      </w:pPr>
    </w:p>
    <w:p w14:paraId="6B090B4E" w14:textId="6D2003ED" w:rsidR="00AF1186" w:rsidRDefault="00AF1186" w:rsidP="00A01910">
      <w:pPr>
        <w:pStyle w:val="Listenabsatz"/>
        <w:ind w:left="360"/>
        <w:rPr>
          <w:bCs/>
          <w:szCs w:val="26"/>
        </w:rPr>
      </w:pPr>
      <w:r w:rsidRPr="000B4459">
        <w:rPr>
          <w:b/>
          <w:noProof/>
          <w:color w:val="538135" w:themeColor="accent6" w:themeShade="BF"/>
          <w:sz w:val="26"/>
          <w:szCs w:val="26"/>
        </w:rPr>
        <w:lastRenderedPageBreak/>
        <w:drawing>
          <wp:inline distT="0" distB="0" distL="0" distR="0" wp14:anchorId="00437D08" wp14:editId="307FEE34">
            <wp:extent cx="5760720" cy="32150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15005"/>
                    </a:xfrm>
                    <a:prstGeom prst="rect">
                      <a:avLst/>
                    </a:prstGeom>
                  </pic:spPr>
                </pic:pic>
              </a:graphicData>
            </a:graphic>
          </wp:inline>
        </w:drawing>
      </w:r>
    </w:p>
    <w:p w14:paraId="058F7FA1" w14:textId="77777777" w:rsidR="00AF1186" w:rsidRDefault="00AF1186" w:rsidP="00A01910">
      <w:pPr>
        <w:pStyle w:val="Listenabsatz"/>
        <w:ind w:left="360"/>
        <w:rPr>
          <w:bCs/>
          <w:szCs w:val="26"/>
        </w:rPr>
      </w:pPr>
    </w:p>
    <w:p w14:paraId="524E78D7" w14:textId="20EE5780" w:rsidR="00A01910" w:rsidRDefault="00A01910" w:rsidP="00A01910">
      <w:pPr>
        <w:pStyle w:val="Listenabsatz"/>
        <w:ind w:left="360"/>
        <w:rPr>
          <w:bCs/>
          <w:szCs w:val="26"/>
        </w:rPr>
      </w:pPr>
      <w:r w:rsidRPr="006C1D79">
        <w:rPr>
          <w:bCs/>
          <w:szCs w:val="26"/>
        </w:rPr>
        <w:t xml:space="preserve">Ob das Abkommen wirklich hält, was es verspricht, hängt am Ende </w:t>
      </w:r>
      <w:r w:rsidR="0049099F">
        <w:rPr>
          <w:bCs/>
          <w:szCs w:val="26"/>
        </w:rPr>
        <w:t xml:space="preserve">freilich </w:t>
      </w:r>
      <w:r w:rsidRPr="006C1D79">
        <w:rPr>
          <w:bCs/>
          <w:szCs w:val="26"/>
        </w:rPr>
        <w:t>von</w:t>
      </w:r>
      <w:r>
        <w:rPr>
          <w:bCs/>
          <w:szCs w:val="26"/>
        </w:rPr>
        <w:t xml:space="preserve"> </w:t>
      </w:r>
      <w:r w:rsidRPr="006C1D79">
        <w:rPr>
          <w:bCs/>
          <w:szCs w:val="26"/>
        </w:rPr>
        <w:t>seiner Umsetzung ab. Der Hochseevertrag bietet den Rahmen, die eigentlichen</w:t>
      </w:r>
      <w:r>
        <w:rPr>
          <w:bCs/>
          <w:szCs w:val="26"/>
        </w:rPr>
        <w:t xml:space="preserve"> </w:t>
      </w:r>
      <w:r w:rsidRPr="006C1D79">
        <w:rPr>
          <w:bCs/>
          <w:szCs w:val="26"/>
        </w:rPr>
        <w:t>Maßnahmen</w:t>
      </w:r>
      <w:r w:rsidR="00662D76">
        <w:rPr>
          <w:bCs/>
          <w:szCs w:val="26"/>
        </w:rPr>
        <w:t xml:space="preserve"> müssen aber </w:t>
      </w:r>
      <w:r w:rsidRPr="006C1D79">
        <w:rPr>
          <w:bCs/>
          <w:szCs w:val="26"/>
        </w:rPr>
        <w:t>erst noch</w:t>
      </w:r>
      <w:r w:rsidR="00662D76">
        <w:rPr>
          <w:bCs/>
          <w:szCs w:val="26"/>
        </w:rPr>
        <w:t xml:space="preserve"> ausgearbeitet werden</w:t>
      </w:r>
      <w:r w:rsidRPr="006C1D79">
        <w:rPr>
          <w:bCs/>
          <w:szCs w:val="26"/>
        </w:rPr>
        <w:t xml:space="preserve">. "Wie das </w:t>
      </w:r>
      <w:r w:rsidR="009A1562">
        <w:rPr>
          <w:bCs/>
          <w:szCs w:val="26"/>
        </w:rPr>
        <w:t>M</w:t>
      </w:r>
      <w:r w:rsidRPr="006C1D79">
        <w:rPr>
          <w:bCs/>
          <w:szCs w:val="26"/>
        </w:rPr>
        <w:t>iteinander funktioniert, lernen wir im</w:t>
      </w:r>
      <w:r>
        <w:rPr>
          <w:bCs/>
          <w:szCs w:val="26"/>
        </w:rPr>
        <w:t xml:space="preserve"> </w:t>
      </w:r>
      <w:r w:rsidRPr="006C1D79">
        <w:rPr>
          <w:bCs/>
          <w:szCs w:val="26"/>
        </w:rPr>
        <w:t xml:space="preserve">Gehen", sagt </w:t>
      </w:r>
      <w:r w:rsidR="0049099F">
        <w:rPr>
          <w:bCs/>
          <w:szCs w:val="26"/>
        </w:rPr>
        <w:t xml:space="preserve">dazu </w:t>
      </w:r>
      <w:r w:rsidRPr="006C1D79">
        <w:rPr>
          <w:bCs/>
          <w:szCs w:val="26"/>
        </w:rPr>
        <w:t>die Meeresschutzexpertin Karoline Schacht von der</w:t>
      </w:r>
      <w:r>
        <w:rPr>
          <w:bCs/>
          <w:szCs w:val="26"/>
        </w:rPr>
        <w:t xml:space="preserve"> </w:t>
      </w:r>
      <w:r w:rsidRPr="006C1D79">
        <w:rPr>
          <w:bCs/>
          <w:szCs w:val="26"/>
        </w:rPr>
        <w:t>Umweltorganisation WWF Deutschland</w:t>
      </w:r>
      <w:r w:rsidR="0049099F">
        <w:rPr>
          <w:bCs/>
          <w:szCs w:val="26"/>
        </w:rPr>
        <w:t>, die sich „begeistert“ zeigt von dem Vertrag</w:t>
      </w:r>
      <w:r w:rsidRPr="006C1D79">
        <w:rPr>
          <w:bCs/>
          <w:szCs w:val="26"/>
        </w:rPr>
        <w:t xml:space="preserve">. </w:t>
      </w:r>
    </w:p>
    <w:p w14:paraId="277EB004" w14:textId="77777777" w:rsidR="00A01910" w:rsidRDefault="00A01910" w:rsidP="00A01910">
      <w:pPr>
        <w:pStyle w:val="Listenabsatz"/>
        <w:ind w:left="360"/>
        <w:rPr>
          <w:bCs/>
          <w:szCs w:val="26"/>
        </w:rPr>
      </w:pPr>
    </w:p>
    <w:p w14:paraId="4233501C" w14:textId="4E37FE57" w:rsidR="00A01910" w:rsidRDefault="00A01910" w:rsidP="00A01910">
      <w:pPr>
        <w:pStyle w:val="Listenabsatz"/>
        <w:ind w:left="360"/>
        <w:rPr>
          <w:bCs/>
          <w:szCs w:val="26"/>
        </w:rPr>
      </w:pPr>
      <w:r w:rsidRPr="006C1D79">
        <w:rPr>
          <w:bCs/>
          <w:szCs w:val="26"/>
        </w:rPr>
        <w:t>Schon während der Verhandlungen bremsten China und Russland. Sie forderten</w:t>
      </w:r>
      <w:r>
        <w:rPr>
          <w:bCs/>
          <w:szCs w:val="26"/>
        </w:rPr>
        <w:t xml:space="preserve"> </w:t>
      </w:r>
      <w:r w:rsidRPr="006C1D79">
        <w:rPr>
          <w:bCs/>
          <w:szCs w:val="26"/>
        </w:rPr>
        <w:t>eine Einstimmigkeitsregelung zu jeglichen Details des Abkommens. Das hätte</w:t>
      </w:r>
      <w:r>
        <w:rPr>
          <w:bCs/>
          <w:szCs w:val="26"/>
        </w:rPr>
        <w:t xml:space="preserve"> </w:t>
      </w:r>
      <w:r w:rsidRPr="006C1D79">
        <w:rPr>
          <w:bCs/>
          <w:szCs w:val="26"/>
        </w:rPr>
        <w:t>bedeutet, dass einzelne UN-Staaten im Alleingang jeden Vorstoß hätte</w:t>
      </w:r>
      <w:r w:rsidR="00D958A8">
        <w:rPr>
          <w:bCs/>
          <w:szCs w:val="26"/>
        </w:rPr>
        <w:t>n</w:t>
      </w:r>
      <w:r w:rsidRPr="006C1D79">
        <w:rPr>
          <w:bCs/>
          <w:szCs w:val="26"/>
        </w:rPr>
        <w:t xml:space="preserve"> blockieren</w:t>
      </w:r>
      <w:r>
        <w:rPr>
          <w:bCs/>
          <w:szCs w:val="26"/>
        </w:rPr>
        <w:t xml:space="preserve"> </w:t>
      </w:r>
      <w:r w:rsidRPr="006C1D79">
        <w:rPr>
          <w:bCs/>
          <w:szCs w:val="26"/>
        </w:rPr>
        <w:t>können. "Das konnte zum Glück vermieden werden", sagt Schacht.</w:t>
      </w:r>
      <w:r>
        <w:rPr>
          <w:bCs/>
          <w:szCs w:val="26"/>
        </w:rPr>
        <w:t xml:space="preserve">  </w:t>
      </w:r>
      <w:r w:rsidRPr="006C1D79">
        <w:rPr>
          <w:bCs/>
          <w:szCs w:val="26"/>
        </w:rPr>
        <w:t>Wie gut</w:t>
      </w:r>
      <w:r>
        <w:rPr>
          <w:bCs/>
          <w:szCs w:val="26"/>
        </w:rPr>
        <w:t xml:space="preserve"> all dies </w:t>
      </w:r>
      <w:r w:rsidRPr="006C1D79">
        <w:rPr>
          <w:bCs/>
          <w:szCs w:val="26"/>
        </w:rPr>
        <w:t xml:space="preserve">in der Praxis funktioniert, ist </w:t>
      </w:r>
      <w:r w:rsidR="00D958A8">
        <w:rPr>
          <w:bCs/>
          <w:szCs w:val="26"/>
        </w:rPr>
        <w:t>offen</w:t>
      </w:r>
      <w:r w:rsidRPr="006C1D79">
        <w:rPr>
          <w:bCs/>
          <w:szCs w:val="26"/>
        </w:rPr>
        <w:t>. "Mögliche Schlupﬂöcher lassen</w:t>
      </w:r>
      <w:r w:rsidR="004F0B35">
        <w:rPr>
          <w:bCs/>
          <w:szCs w:val="26"/>
        </w:rPr>
        <w:t xml:space="preserve"> </w:t>
      </w:r>
      <w:r w:rsidRPr="006C1D79">
        <w:rPr>
          <w:bCs/>
          <w:szCs w:val="26"/>
        </w:rPr>
        <w:t xml:space="preserve">sich leider nicht in jedem Fall vermeiden", sagt </w:t>
      </w:r>
      <w:r w:rsidR="0049099F" w:rsidRPr="00C77E09">
        <w:rPr>
          <w:bCs/>
          <w:szCs w:val="26"/>
        </w:rPr>
        <w:t>Sebastian Unger, der Meeresbeauftragte der</w:t>
      </w:r>
      <w:r w:rsidR="0049099F">
        <w:rPr>
          <w:bCs/>
          <w:szCs w:val="26"/>
        </w:rPr>
        <w:t xml:space="preserve"> </w:t>
      </w:r>
      <w:r w:rsidR="0049099F" w:rsidRPr="00C77E09">
        <w:rPr>
          <w:bCs/>
          <w:szCs w:val="26"/>
        </w:rPr>
        <w:t xml:space="preserve">Bundesregierung und </w:t>
      </w:r>
      <w:r w:rsidR="0049099F">
        <w:rPr>
          <w:bCs/>
          <w:szCs w:val="26"/>
        </w:rPr>
        <w:t>Mitglied</w:t>
      </w:r>
      <w:r w:rsidR="0049099F" w:rsidRPr="00C77E09">
        <w:rPr>
          <w:bCs/>
          <w:szCs w:val="26"/>
        </w:rPr>
        <w:t xml:space="preserve"> der deutschen Delegation</w:t>
      </w:r>
      <w:r w:rsidRPr="006C1D79">
        <w:rPr>
          <w:bCs/>
          <w:szCs w:val="26"/>
        </w:rPr>
        <w:t>. Auch die UN-Prozesse selbst</w:t>
      </w:r>
      <w:r>
        <w:rPr>
          <w:bCs/>
          <w:szCs w:val="26"/>
        </w:rPr>
        <w:t xml:space="preserve"> </w:t>
      </w:r>
      <w:r w:rsidRPr="006C1D79">
        <w:rPr>
          <w:bCs/>
          <w:szCs w:val="26"/>
        </w:rPr>
        <w:t>bleiben nach dem Verhandlungserfolg komplex und langwierig. Der</w:t>
      </w:r>
      <w:r>
        <w:rPr>
          <w:bCs/>
          <w:szCs w:val="26"/>
        </w:rPr>
        <w:t xml:space="preserve"> </w:t>
      </w:r>
      <w:r w:rsidRPr="006C1D79">
        <w:rPr>
          <w:bCs/>
          <w:szCs w:val="26"/>
        </w:rPr>
        <w:t>Meeresbeauftragte hoﬀt, dass der Vertragstext innerhalb weniger Monate</w:t>
      </w:r>
      <w:r>
        <w:rPr>
          <w:bCs/>
          <w:szCs w:val="26"/>
        </w:rPr>
        <w:t xml:space="preserve"> </w:t>
      </w:r>
      <w:r w:rsidRPr="006C1D79">
        <w:rPr>
          <w:bCs/>
          <w:szCs w:val="26"/>
        </w:rPr>
        <w:t>juristisch geprüft, in die sechs oﬃziellen UN-Sprachen übersetzt und dann formal</w:t>
      </w:r>
      <w:r>
        <w:rPr>
          <w:bCs/>
          <w:szCs w:val="26"/>
        </w:rPr>
        <w:t xml:space="preserve"> </w:t>
      </w:r>
      <w:r w:rsidRPr="006C1D79">
        <w:rPr>
          <w:bCs/>
          <w:szCs w:val="26"/>
        </w:rPr>
        <w:t xml:space="preserve">angenommen wird. </w:t>
      </w:r>
    </w:p>
    <w:p w14:paraId="45952706" w14:textId="77777777" w:rsidR="00A01910" w:rsidRDefault="00A01910" w:rsidP="00A01910">
      <w:pPr>
        <w:pStyle w:val="Listenabsatz"/>
        <w:ind w:left="360"/>
        <w:rPr>
          <w:bCs/>
          <w:szCs w:val="26"/>
        </w:rPr>
      </w:pPr>
    </w:p>
    <w:p w14:paraId="0606FDC1" w14:textId="1619D952" w:rsidR="00A01910" w:rsidRDefault="00A01910" w:rsidP="00A01910">
      <w:pPr>
        <w:pStyle w:val="Listenabsatz"/>
        <w:ind w:left="360"/>
        <w:rPr>
          <w:bCs/>
          <w:szCs w:val="26"/>
        </w:rPr>
      </w:pPr>
      <w:r w:rsidRPr="006C1D79">
        <w:rPr>
          <w:bCs/>
          <w:szCs w:val="26"/>
        </w:rPr>
        <w:t xml:space="preserve">Der nächste Schritt ist </w:t>
      </w:r>
      <w:r>
        <w:rPr>
          <w:bCs/>
          <w:szCs w:val="26"/>
        </w:rPr>
        <w:t xml:space="preserve">dann </w:t>
      </w:r>
      <w:r w:rsidRPr="006C1D79">
        <w:rPr>
          <w:bCs/>
          <w:szCs w:val="26"/>
        </w:rPr>
        <w:t>die Ratiﬁzierung durch die Regierungen</w:t>
      </w:r>
      <w:r>
        <w:rPr>
          <w:bCs/>
          <w:szCs w:val="26"/>
        </w:rPr>
        <w:t xml:space="preserve"> </w:t>
      </w:r>
      <w:r w:rsidRPr="006C1D79">
        <w:rPr>
          <w:bCs/>
          <w:szCs w:val="26"/>
        </w:rPr>
        <w:t>der einzelnen Staaten.</w:t>
      </w:r>
      <w:r>
        <w:rPr>
          <w:bCs/>
          <w:szCs w:val="26"/>
        </w:rPr>
        <w:t xml:space="preserve">  </w:t>
      </w:r>
      <w:r w:rsidRPr="006C1D79">
        <w:rPr>
          <w:bCs/>
          <w:szCs w:val="26"/>
        </w:rPr>
        <w:t xml:space="preserve">Noch sei fraglich, ob Länder wie Russland das Abkommen am Ende </w:t>
      </w:r>
      <w:r w:rsidR="00C90F95" w:rsidRPr="006C1D79">
        <w:rPr>
          <w:bCs/>
          <w:szCs w:val="26"/>
        </w:rPr>
        <w:t xml:space="preserve">überhaupt </w:t>
      </w:r>
      <w:r w:rsidRPr="006C1D79">
        <w:rPr>
          <w:bCs/>
          <w:szCs w:val="26"/>
        </w:rPr>
        <w:t>in</w:t>
      </w:r>
      <w:r>
        <w:rPr>
          <w:bCs/>
          <w:szCs w:val="26"/>
        </w:rPr>
        <w:t xml:space="preserve"> </w:t>
      </w:r>
      <w:r w:rsidRPr="006C1D79">
        <w:rPr>
          <w:bCs/>
          <w:szCs w:val="26"/>
        </w:rPr>
        <w:t>Kraft setzen. "Letztlich kann man kein Land zum Beitritt zwingen." Deswegen sei</w:t>
      </w:r>
      <w:r>
        <w:rPr>
          <w:bCs/>
          <w:szCs w:val="26"/>
        </w:rPr>
        <w:t xml:space="preserve"> </w:t>
      </w:r>
      <w:r w:rsidRPr="006C1D79">
        <w:rPr>
          <w:bCs/>
          <w:szCs w:val="26"/>
        </w:rPr>
        <w:t>es immer eine Abwägung, wie streng man gewisse Schutzregeln gestalte. Ziel sei</w:t>
      </w:r>
      <w:r>
        <w:rPr>
          <w:bCs/>
          <w:szCs w:val="26"/>
        </w:rPr>
        <w:t xml:space="preserve"> </w:t>
      </w:r>
      <w:r w:rsidRPr="006C1D79">
        <w:rPr>
          <w:bCs/>
          <w:szCs w:val="26"/>
        </w:rPr>
        <w:t>es, möglichst viele Länder in die Pﬂicht zu nehmen.</w:t>
      </w:r>
      <w:r>
        <w:rPr>
          <w:bCs/>
          <w:szCs w:val="26"/>
        </w:rPr>
        <w:t xml:space="preserve">  </w:t>
      </w:r>
      <w:r w:rsidRPr="006C1D79">
        <w:rPr>
          <w:bCs/>
          <w:szCs w:val="26"/>
        </w:rPr>
        <w:t>Trotz allem bleibt Unger bei seinem positiven Fazit:</w:t>
      </w:r>
      <w:r w:rsidR="00425C8D">
        <w:rPr>
          <w:bCs/>
          <w:szCs w:val="26"/>
        </w:rPr>
        <w:t xml:space="preserve"> Der Vertrag </w:t>
      </w:r>
      <w:r w:rsidRPr="006C1D79">
        <w:rPr>
          <w:bCs/>
          <w:szCs w:val="26"/>
        </w:rPr>
        <w:t>schließ</w:t>
      </w:r>
      <w:r w:rsidR="00425C8D">
        <w:rPr>
          <w:bCs/>
          <w:szCs w:val="26"/>
        </w:rPr>
        <w:t>e</w:t>
      </w:r>
      <w:r w:rsidRPr="006C1D79">
        <w:rPr>
          <w:bCs/>
          <w:szCs w:val="26"/>
        </w:rPr>
        <w:t xml:space="preserve"> eine wichtige</w:t>
      </w:r>
      <w:r>
        <w:rPr>
          <w:bCs/>
          <w:szCs w:val="26"/>
        </w:rPr>
        <w:t xml:space="preserve"> </w:t>
      </w:r>
      <w:r w:rsidRPr="006C1D79">
        <w:rPr>
          <w:bCs/>
          <w:szCs w:val="26"/>
        </w:rPr>
        <w:t>Lücke in der internationalen Umweltpolitik und</w:t>
      </w:r>
      <w:r w:rsidR="00425C8D">
        <w:rPr>
          <w:bCs/>
          <w:szCs w:val="26"/>
        </w:rPr>
        <w:t xml:space="preserve"> schaffe </w:t>
      </w:r>
      <w:r w:rsidRPr="006C1D79">
        <w:rPr>
          <w:bCs/>
          <w:szCs w:val="26"/>
        </w:rPr>
        <w:t>überhaupt erst die</w:t>
      </w:r>
      <w:r>
        <w:rPr>
          <w:bCs/>
          <w:szCs w:val="26"/>
        </w:rPr>
        <w:t xml:space="preserve"> </w:t>
      </w:r>
      <w:r w:rsidRPr="006C1D79">
        <w:rPr>
          <w:bCs/>
          <w:szCs w:val="26"/>
        </w:rPr>
        <w:t>Möglichkeit, die Hohe See umfassend zu schützen. Das</w:t>
      </w:r>
      <w:r w:rsidR="00425C8D">
        <w:rPr>
          <w:bCs/>
          <w:szCs w:val="26"/>
        </w:rPr>
        <w:t xml:space="preserve"> könne </w:t>
      </w:r>
      <w:r w:rsidRPr="006C1D79">
        <w:rPr>
          <w:bCs/>
          <w:szCs w:val="26"/>
        </w:rPr>
        <w:t>man angesichts der</w:t>
      </w:r>
      <w:r>
        <w:rPr>
          <w:bCs/>
          <w:szCs w:val="26"/>
        </w:rPr>
        <w:t xml:space="preserve"> </w:t>
      </w:r>
      <w:r w:rsidRPr="006C1D79">
        <w:rPr>
          <w:bCs/>
          <w:szCs w:val="26"/>
        </w:rPr>
        <w:t>Biodiversitäts- und Klimakrise gar nicht hoch genug einschätzen.</w:t>
      </w:r>
      <w:r>
        <w:rPr>
          <w:bCs/>
          <w:szCs w:val="26"/>
        </w:rPr>
        <w:t xml:space="preserve">  </w:t>
      </w:r>
      <w:r w:rsidRPr="006C1D79">
        <w:rPr>
          <w:bCs/>
          <w:szCs w:val="26"/>
        </w:rPr>
        <w:t>Unger ist zuversichtlich, dass in den kommenden zwei Jahren mindestens 60</w:t>
      </w:r>
      <w:r>
        <w:rPr>
          <w:bCs/>
          <w:szCs w:val="26"/>
        </w:rPr>
        <w:t xml:space="preserve"> </w:t>
      </w:r>
      <w:r w:rsidRPr="006C1D79">
        <w:rPr>
          <w:bCs/>
          <w:szCs w:val="26"/>
        </w:rPr>
        <w:t>Staaten das Abkommen ratiﬁzier</w:t>
      </w:r>
      <w:r w:rsidR="008E1424">
        <w:rPr>
          <w:bCs/>
          <w:szCs w:val="26"/>
        </w:rPr>
        <w:t>en</w:t>
      </w:r>
      <w:r w:rsidRPr="006C1D79">
        <w:rPr>
          <w:bCs/>
          <w:szCs w:val="26"/>
        </w:rPr>
        <w:t xml:space="preserve"> </w:t>
      </w:r>
      <w:r>
        <w:rPr>
          <w:bCs/>
          <w:szCs w:val="26"/>
        </w:rPr>
        <w:t>werden</w:t>
      </w:r>
      <w:r w:rsidRPr="006C1D79">
        <w:rPr>
          <w:bCs/>
          <w:szCs w:val="26"/>
        </w:rPr>
        <w:t xml:space="preserve"> – und der praktische Schutz der Hochsee</w:t>
      </w:r>
      <w:r>
        <w:rPr>
          <w:bCs/>
          <w:szCs w:val="26"/>
        </w:rPr>
        <w:t xml:space="preserve"> </w:t>
      </w:r>
      <w:r w:rsidRPr="006C1D79">
        <w:rPr>
          <w:bCs/>
          <w:szCs w:val="26"/>
        </w:rPr>
        <w:t xml:space="preserve">endlich </w:t>
      </w:r>
      <w:r w:rsidRPr="006C1D79">
        <w:rPr>
          <w:bCs/>
          <w:szCs w:val="26"/>
        </w:rPr>
        <w:lastRenderedPageBreak/>
        <w:t>beginnen kann. Damit dabei nicht ein Flickenteppich an Schutzgebieten</w:t>
      </w:r>
      <w:r>
        <w:rPr>
          <w:bCs/>
          <w:szCs w:val="26"/>
        </w:rPr>
        <w:t xml:space="preserve"> </w:t>
      </w:r>
      <w:r w:rsidRPr="006C1D79">
        <w:rPr>
          <w:bCs/>
          <w:szCs w:val="26"/>
        </w:rPr>
        <w:t xml:space="preserve">entsteht, sollen </w:t>
      </w:r>
      <w:r>
        <w:rPr>
          <w:bCs/>
          <w:szCs w:val="26"/>
        </w:rPr>
        <w:t xml:space="preserve">übrigens </w:t>
      </w:r>
      <w:r w:rsidRPr="006C1D79">
        <w:rPr>
          <w:bCs/>
          <w:szCs w:val="26"/>
        </w:rPr>
        <w:t>in Absprache mit Wissenschaftlern auch sogenannte blaue</w:t>
      </w:r>
      <w:r>
        <w:rPr>
          <w:bCs/>
          <w:szCs w:val="26"/>
        </w:rPr>
        <w:t xml:space="preserve"> </w:t>
      </w:r>
      <w:r w:rsidRPr="006C1D79">
        <w:rPr>
          <w:bCs/>
          <w:szCs w:val="26"/>
        </w:rPr>
        <w:t xml:space="preserve">Korridore </w:t>
      </w:r>
      <w:r w:rsidR="008A1E72">
        <w:rPr>
          <w:bCs/>
          <w:szCs w:val="26"/>
        </w:rPr>
        <w:t>geschaffen</w:t>
      </w:r>
      <w:r w:rsidRPr="006C1D79">
        <w:rPr>
          <w:bCs/>
          <w:szCs w:val="26"/>
        </w:rPr>
        <w:t xml:space="preserve"> werden. So nennt man miteinander vernetzte Schutzgebiete,</w:t>
      </w:r>
      <w:r>
        <w:rPr>
          <w:bCs/>
          <w:szCs w:val="26"/>
        </w:rPr>
        <w:t xml:space="preserve"> </w:t>
      </w:r>
      <w:r w:rsidRPr="006C1D79">
        <w:rPr>
          <w:bCs/>
          <w:szCs w:val="26"/>
        </w:rPr>
        <w:t>die sich an den Wanderrouten von Walen orientieren.</w:t>
      </w:r>
      <w:r>
        <w:rPr>
          <w:bCs/>
          <w:szCs w:val="26"/>
        </w:rPr>
        <w:t xml:space="preserve">  </w:t>
      </w:r>
    </w:p>
    <w:p w14:paraId="7A8F45CE" w14:textId="6575FBA6" w:rsidR="00790FD5" w:rsidRDefault="00790FD5" w:rsidP="00A01910">
      <w:pPr>
        <w:pStyle w:val="Listenabsatz"/>
        <w:ind w:left="360"/>
        <w:rPr>
          <w:bCs/>
          <w:szCs w:val="26"/>
        </w:rPr>
      </w:pPr>
    </w:p>
    <w:p w14:paraId="7A440D68" w14:textId="4C0EF4D8" w:rsidR="00790FD5" w:rsidRDefault="0071558C" w:rsidP="00A01910">
      <w:pPr>
        <w:pStyle w:val="Listenabsatz"/>
        <w:ind w:left="360"/>
        <w:rPr>
          <w:bCs/>
          <w:szCs w:val="26"/>
        </w:rPr>
      </w:pPr>
      <w:r>
        <w:rPr>
          <w:bCs/>
          <w:szCs w:val="26"/>
        </w:rPr>
        <w:t>(</w:t>
      </w:r>
      <w:r w:rsidR="00790FD5">
        <w:rPr>
          <w:bCs/>
          <w:szCs w:val="26"/>
        </w:rPr>
        <w:t xml:space="preserve">Siehe auch: </w:t>
      </w:r>
      <w:r w:rsidR="00790FD5" w:rsidRPr="00790FD5">
        <w:rPr>
          <w:b/>
          <w:szCs w:val="26"/>
        </w:rPr>
        <w:t>#88, #89</w:t>
      </w:r>
      <w:r w:rsidR="00790FD5">
        <w:rPr>
          <w:b/>
          <w:szCs w:val="26"/>
        </w:rPr>
        <w:t>.</w:t>
      </w:r>
      <w:r>
        <w:rPr>
          <w:b/>
          <w:szCs w:val="26"/>
        </w:rPr>
        <w:t>)</w:t>
      </w:r>
    </w:p>
    <w:p w14:paraId="28BB8308" w14:textId="77777777" w:rsidR="00A01910" w:rsidRDefault="00A01910" w:rsidP="00A01910">
      <w:pPr>
        <w:pStyle w:val="Listenabsatz"/>
        <w:ind w:left="360"/>
        <w:rPr>
          <w:bCs/>
          <w:szCs w:val="26"/>
        </w:rPr>
      </w:pPr>
    </w:p>
    <w:p w14:paraId="31BF91ED" w14:textId="195F6A25" w:rsidR="00336F71" w:rsidRPr="00C77E09" w:rsidRDefault="007C2887" w:rsidP="00C33609">
      <w:pPr>
        <w:pStyle w:val="Listenabsatz"/>
        <w:numPr>
          <w:ilvl w:val="0"/>
          <w:numId w:val="1"/>
        </w:numPr>
        <w:rPr>
          <w:bCs/>
          <w:szCs w:val="26"/>
        </w:rPr>
      </w:pPr>
      <w:r w:rsidRPr="00C77E09">
        <w:rPr>
          <w:b/>
          <w:bCs/>
          <w:color w:val="FF0000"/>
          <w:sz w:val="26"/>
          <w:szCs w:val="26"/>
        </w:rPr>
        <w:t>Obwohl der Verkehrssektor die nach dem Klimaschutzgesetz erlaubten CO2-Emissionen im Jahr</w:t>
      </w:r>
      <w:r w:rsidR="002F32E5" w:rsidRPr="00C77E09">
        <w:rPr>
          <w:b/>
          <w:bCs/>
          <w:color w:val="FF0000"/>
          <w:sz w:val="26"/>
          <w:szCs w:val="26"/>
        </w:rPr>
        <w:t xml:space="preserve"> </w:t>
      </w:r>
      <w:r w:rsidRPr="00C77E09">
        <w:rPr>
          <w:b/>
          <w:bCs/>
          <w:color w:val="FF0000"/>
          <w:sz w:val="26"/>
          <w:szCs w:val="26"/>
        </w:rPr>
        <w:t>202</w:t>
      </w:r>
      <w:r w:rsidR="002F32E5" w:rsidRPr="00C77E09">
        <w:rPr>
          <w:b/>
          <w:bCs/>
          <w:color w:val="FF0000"/>
          <w:sz w:val="26"/>
          <w:szCs w:val="26"/>
        </w:rPr>
        <w:t>2</w:t>
      </w:r>
      <w:r w:rsidRPr="00C77E09">
        <w:rPr>
          <w:b/>
          <w:bCs/>
          <w:color w:val="FF0000"/>
          <w:sz w:val="26"/>
          <w:szCs w:val="26"/>
        </w:rPr>
        <w:t xml:space="preserve"> deutlich überschritten hat</w:t>
      </w:r>
      <w:r>
        <w:rPr>
          <w:rStyle w:val="Funotenzeichen"/>
          <w:b/>
          <w:bCs/>
          <w:color w:val="FF0000"/>
          <w:sz w:val="26"/>
          <w:szCs w:val="26"/>
        </w:rPr>
        <w:footnoteReference w:id="2"/>
      </w:r>
      <w:r w:rsidRPr="00C77E09">
        <w:rPr>
          <w:b/>
          <w:bCs/>
          <w:color w:val="FF0000"/>
          <w:sz w:val="26"/>
          <w:szCs w:val="26"/>
        </w:rPr>
        <w:t>, will der Verkehrsminister Wissing (FDP) beschleunigt neue Autobahnen bauen. Umweltverbände kritisieren die</w:t>
      </w:r>
      <w:r w:rsidR="00994D20" w:rsidRPr="00C77E09">
        <w:rPr>
          <w:b/>
          <w:bCs/>
          <w:color w:val="FF0000"/>
          <w:sz w:val="26"/>
          <w:szCs w:val="26"/>
        </w:rPr>
        <w:t>s</w:t>
      </w:r>
      <w:r w:rsidRPr="00C77E09">
        <w:rPr>
          <w:b/>
          <w:bCs/>
          <w:color w:val="FF0000"/>
          <w:sz w:val="26"/>
          <w:szCs w:val="26"/>
        </w:rPr>
        <w:t xml:space="preserve"> scharf </w:t>
      </w:r>
      <w:r w:rsidRPr="00C77E09">
        <w:rPr>
          <w:b/>
          <w:bCs/>
          <w:sz w:val="26"/>
          <w:szCs w:val="26"/>
        </w:rPr>
        <w:t>(#13)</w:t>
      </w:r>
      <w:r w:rsidRPr="00C77E09">
        <w:rPr>
          <w:b/>
          <w:bCs/>
          <w:color w:val="FF0000"/>
          <w:sz w:val="26"/>
          <w:szCs w:val="26"/>
        </w:rPr>
        <w:t>.</w:t>
      </w:r>
      <w:r w:rsidRPr="00C77E09">
        <w:rPr>
          <w:sz w:val="26"/>
          <w:szCs w:val="26"/>
        </w:rPr>
        <w:t xml:space="preserve"> </w:t>
      </w:r>
      <w:r w:rsidRPr="00C77E09">
        <w:rPr>
          <w:szCs w:val="24"/>
        </w:rPr>
        <w:t>Geregelt werden Zubauten</w:t>
      </w:r>
      <w:r w:rsidR="00336F71" w:rsidRPr="00C77E09">
        <w:rPr>
          <w:szCs w:val="24"/>
        </w:rPr>
        <w:t xml:space="preserve"> neuer Verkehrswege </w:t>
      </w:r>
      <w:r w:rsidR="008804D9">
        <w:rPr>
          <w:szCs w:val="24"/>
        </w:rPr>
        <w:t xml:space="preserve">in Deutschland </w:t>
      </w:r>
      <w:r w:rsidRPr="00C77E09">
        <w:rPr>
          <w:szCs w:val="24"/>
        </w:rPr>
        <w:t>im Bundesverkehrswegeplan</w:t>
      </w:r>
      <w:r w:rsidR="00336F71" w:rsidRPr="00C77E09">
        <w:rPr>
          <w:szCs w:val="24"/>
        </w:rPr>
        <w:t>.  D</w:t>
      </w:r>
      <w:r w:rsidRPr="00C77E09">
        <w:rPr>
          <w:szCs w:val="24"/>
        </w:rPr>
        <w:t xml:space="preserve">ie aktuelle Version stammt aus dem Jahr 2016. </w:t>
      </w:r>
      <w:r w:rsidRPr="00C77E09">
        <w:rPr>
          <w:bCs/>
          <w:szCs w:val="24"/>
        </w:rPr>
        <w:t>Vollkommen überholt sei</w:t>
      </w:r>
      <w:r w:rsidR="00336F71" w:rsidRPr="00C77E09">
        <w:rPr>
          <w:bCs/>
          <w:szCs w:val="24"/>
        </w:rPr>
        <w:t xml:space="preserve"> dieser </w:t>
      </w:r>
      <w:r w:rsidRPr="00C77E09">
        <w:rPr>
          <w:bCs/>
          <w:szCs w:val="24"/>
        </w:rPr>
        <w:t>Plan, kritisieren Umweltverbände</w:t>
      </w:r>
      <w:r w:rsidR="008804D9">
        <w:rPr>
          <w:bCs/>
          <w:szCs w:val="24"/>
        </w:rPr>
        <w:t>:</w:t>
      </w:r>
      <w:r w:rsidRPr="00C77E09">
        <w:rPr>
          <w:bCs/>
          <w:szCs w:val="24"/>
        </w:rPr>
        <w:t xml:space="preserve"> Bei seiner Aufstellung behandelte die damalige Große</w:t>
      </w:r>
      <w:r w:rsidR="00336F71" w:rsidRPr="00C77E09">
        <w:rPr>
          <w:bCs/>
          <w:szCs w:val="24"/>
        </w:rPr>
        <w:t xml:space="preserve"> </w:t>
      </w:r>
      <w:r w:rsidRPr="00C77E09">
        <w:rPr>
          <w:bCs/>
          <w:szCs w:val="24"/>
        </w:rPr>
        <w:t>Koalition den Klimaschutz</w:t>
      </w:r>
      <w:r w:rsidRPr="00C77E09">
        <w:rPr>
          <w:bCs/>
          <w:szCs w:val="26"/>
        </w:rPr>
        <w:t xml:space="preserve"> noch als Nebensache. </w:t>
      </w:r>
      <w:r w:rsidR="008804D9">
        <w:rPr>
          <w:bCs/>
          <w:szCs w:val="26"/>
        </w:rPr>
        <w:t xml:space="preserve">Auch </w:t>
      </w:r>
      <w:r w:rsidR="008804D9" w:rsidRPr="00C77E09">
        <w:rPr>
          <w:bCs/>
          <w:szCs w:val="26"/>
        </w:rPr>
        <w:t>hatte Deutschland</w:t>
      </w:r>
      <w:r w:rsidR="008804D9">
        <w:rPr>
          <w:bCs/>
          <w:szCs w:val="26"/>
        </w:rPr>
        <w:t>,</w:t>
      </w:r>
      <w:r w:rsidR="008804D9" w:rsidRPr="00C77E09">
        <w:rPr>
          <w:bCs/>
          <w:szCs w:val="26"/>
        </w:rPr>
        <w:t xml:space="preserve"> </w:t>
      </w:r>
      <w:r w:rsidR="008804D9">
        <w:rPr>
          <w:bCs/>
          <w:szCs w:val="26"/>
        </w:rPr>
        <w:t>a</w:t>
      </w:r>
      <w:r w:rsidRPr="00C77E09">
        <w:rPr>
          <w:bCs/>
          <w:szCs w:val="26"/>
        </w:rPr>
        <w:t>ls der Plan beschlossen wurde, das Pariser</w:t>
      </w:r>
      <w:r w:rsidR="00336F71" w:rsidRPr="00C77E09">
        <w:rPr>
          <w:bCs/>
          <w:szCs w:val="26"/>
        </w:rPr>
        <w:t xml:space="preserve"> </w:t>
      </w:r>
      <w:r w:rsidRPr="00C77E09">
        <w:rPr>
          <w:bCs/>
          <w:szCs w:val="26"/>
        </w:rPr>
        <w:t>Klimaabkommen noch nicht ratifiziert. In ferner Zukunft lag auch noch das Urteil des Bundesverfassungsgerichts, das</w:t>
      </w:r>
      <w:r w:rsidR="00336F71" w:rsidRPr="00C77E09">
        <w:rPr>
          <w:bCs/>
          <w:szCs w:val="26"/>
        </w:rPr>
        <w:t xml:space="preserve"> </w:t>
      </w:r>
      <w:r w:rsidRPr="00C77E09">
        <w:rPr>
          <w:bCs/>
          <w:szCs w:val="26"/>
        </w:rPr>
        <w:t>die Bundesregierung 2021 zu mehr Klimaschutz verdonnerte. „Auch die heute geltenden Ziele des</w:t>
      </w:r>
      <w:r w:rsidR="00336F71" w:rsidRPr="00C77E09">
        <w:rPr>
          <w:bCs/>
          <w:szCs w:val="26"/>
        </w:rPr>
        <w:t xml:space="preserve"> </w:t>
      </w:r>
      <w:r w:rsidRPr="00C77E09">
        <w:rPr>
          <w:bCs/>
          <w:szCs w:val="26"/>
        </w:rPr>
        <w:t>Klimaschutzgesetzes sind darin nicht berücksichtigt“, sagt die grüne Umweltministerin Steffi Lemke.</w:t>
      </w:r>
      <w:r w:rsidR="00336F71" w:rsidRPr="00C77E09">
        <w:rPr>
          <w:bCs/>
          <w:szCs w:val="26"/>
        </w:rPr>
        <w:t xml:space="preserve"> </w:t>
      </w:r>
    </w:p>
    <w:p w14:paraId="526BB45F" w14:textId="77777777" w:rsidR="00336F71" w:rsidRDefault="00336F71" w:rsidP="00336F71">
      <w:pPr>
        <w:pStyle w:val="Listenabsatz"/>
        <w:ind w:left="360"/>
        <w:rPr>
          <w:bCs/>
          <w:szCs w:val="26"/>
        </w:rPr>
      </w:pPr>
    </w:p>
    <w:p w14:paraId="658A703A" w14:textId="552BE5ED" w:rsidR="00336F71" w:rsidRDefault="00336F71" w:rsidP="00336F71">
      <w:pPr>
        <w:pStyle w:val="Listenabsatz"/>
        <w:ind w:left="360"/>
        <w:rPr>
          <w:bCs/>
          <w:szCs w:val="26"/>
        </w:rPr>
      </w:pPr>
      <w:r w:rsidRPr="00336F71">
        <w:rPr>
          <w:bCs/>
          <w:szCs w:val="26"/>
        </w:rPr>
        <w:t>Im Verkehrsministerium herrscht</w:t>
      </w:r>
      <w:r>
        <w:rPr>
          <w:bCs/>
          <w:szCs w:val="26"/>
        </w:rPr>
        <w:t xml:space="preserve"> allerdings </w:t>
      </w:r>
      <w:r w:rsidRPr="00336F71">
        <w:rPr>
          <w:bCs/>
          <w:szCs w:val="26"/>
        </w:rPr>
        <w:t>die Sorge, dass der Wohlstand des Landes sinken könnte, wenn die</w:t>
      </w:r>
      <w:r>
        <w:rPr>
          <w:bCs/>
          <w:szCs w:val="26"/>
        </w:rPr>
        <w:t xml:space="preserve"> </w:t>
      </w:r>
      <w:r w:rsidRPr="00336F71">
        <w:rPr>
          <w:bCs/>
          <w:szCs w:val="26"/>
        </w:rPr>
        <w:t>Verkehrsleistung zurückgefahren wird, künftig also weniger Autobahnen gebaut würden. In fast jeder Rede, die</w:t>
      </w:r>
      <w:r>
        <w:rPr>
          <w:bCs/>
          <w:szCs w:val="26"/>
        </w:rPr>
        <w:t xml:space="preserve"> </w:t>
      </w:r>
      <w:r w:rsidRPr="00336F71">
        <w:rPr>
          <w:bCs/>
          <w:szCs w:val="26"/>
        </w:rPr>
        <w:t>Wissing zum Thema hält, betont er die Rolle des Gütertransports auf der Straße</w:t>
      </w:r>
      <w:r w:rsidR="009B061B">
        <w:rPr>
          <w:bCs/>
          <w:szCs w:val="26"/>
        </w:rPr>
        <w:t>.</w:t>
      </w:r>
    </w:p>
    <w:p w14:paraId="2381C714" w14:textId="77777777" w:rsidR="00336F71" w:rsidRDefault="00336F71" w:rsidP="00336F71">
      <w:pPr>
        <w:pStyle w:val="Listenabsatz"/>
        <w:ind w:left="360"/>
        <w:rPr>
          <w:bCs/>
          <w:szCs w:val="26"/>
        </w:rPr>
      </w:pPr>
    </w:p>
    <w:p w14:paraId="1C5C4CC7" w14:textId="26289B45" w:rsidR="00B6692D" w:rsidRDefault="009B061B" w:rsidP="00336F71">
      <w:pPr>
        <w:pStyle w:val="Listenabsatz"/>
        <w:ind w:left="360"/>
        <w:rPr>
          <w:bCs/>
          <w:szCs w:val="26"/>
        </w:rPr>
      </w:pPr>
      <w:r>
        <w:rPr>
          <w:bCs/>
          <w:szCs w:val="26"/>
        </w:rPr>
        <w:t>O</w:t>
      </w:r>
      <w:r w:rsidRPr="00336F71">
        <w:rPr>
          <w:bCs/>
          <w:szCs w:val="26"/>
        </w:rPr>
        <w:t>hne Einigung</w:t>
      </w:r>
      <w:r w:rsidRPr="00336F71">
        <w:rPr>
          <w:bCs/>
          <w:szCs w:val="26"/>
        </w:rPr>
        <w:t xml:space="preserve"> </w:t>
      </w:r>
      <w:r w:rsidRPr="00336F71">
        <w:rPr>
          <w:bCs/>
          <w:szCs w:val="26"/>
        </w:rPr>
        <w:t>endeten</w:t>
      </w:r>
      <w:r w:rsidRPr="00336F71">
        <w:rPr>
          <w:bCs/>
          <w:szCs w:val="26"/>
        </w:rPr>
        <w:t xml:space="preserve"> </w:t>
      </w:r>
      <w:r w:rsidR="007C053B">
        <w:rPr>
          <w:bCs/>
          <w:szCs w:val="26"/>
        </w:rPr>
        <w:t xml:space="preserve">in den vergangenen Monaten </w:t>
      </w:r>
      <w:r>
        <w:rPr>
          <w:bCs/>
          <w:szCs w:val="26"/>
        </w:rPr>
        <w:t>d</w:t>
      </w:r>
      <w:r w:rsidRPr="00336F71">
        <w:rPr>
          <w:bCs/>
          <w:szCs w:val="26"/>
        </w:rPr>
        <w:t xml:space="preserve">rei Treffen </w:t>
      </w:r>
      <w:r w:rsidR="00336F71" w:rsidRPr="00336F71">
        <w:rPr>
          <w:bCs/>
          <w:szCs w:val="26"/>
        </w:rPr>
        <w:t xml:space="preserve">zwischen </w:t>
      </w:r>
      <w:r w:rsidR="002F32E5">
        <w:rPr>
          <w:bCs/>
          <w:szCs w:val="26"/>
        </w:rPr>
        <w:t xml:space="preserve">Bundesverkehrsminister </w:t>
      </w:r>
      <w:r w:rsidR="00336F71" w:rsidRPr="00336F71">
        <w:rPr>
          <w:bCs/>
          <w:szCs w:val="26"/>
        </w:rPr>
        <w:t>Wissing, der grünen Umweltministerin Steffi Lemke und Bundeskanzler Olaf Scholz</w:t>
      </w:r>
      <w:r w:rsidR="00033AE7">
        <w:rPr>
          <w:bCs/>
          <w:szCs w:val="26"/>
        </w:rPr>
        <w:t>,</w:t>
      </w:r>
      <w:r w:rsidR="007C053B">
        <w:rPr>
          <w:bCs/>
          <w:szCs w:val="26"/>
        </w:rPr>
        <w:t xml:space="preserve"> in denen man sich auf einen gemeinsamen Weg einigen wollte</w:t>
      </w:r>
      <w:r w:rsidR="00033AE7">
        <w:rPr>
          <w:bCs/>
          <w:szCs w:val="26"/>
        </w:rPr>
        <w:t>,</w:t>
      </w:r>
      <w:r w:rsidR="00336F71" w:rsidRPr="00336F71">
        <w:rPr>
          <w:bCs/>
          <w:szCs w:val="26"/>
        </w:rPr>
        <w:t xml:space="preserve"> </w:t>
      </w:r>
      <w:r w:rsidR="008A1E72">
        <w:rPr>
          <w:bCs/>
          <w:szCs w:val="26"/>
        </w:rPr>
        <w:t xml:space="preserve">erfolglos war </w:t>
      </w:r>
      <w:r w:rsidR="00336F71" w:rsidRPr="00336F71">
        <w:rPr>
          <w:bCs/>
          <w:szCs w:val="26"/>
        </w:rPr>
        <w:t>zuletzt auch ein Treffen der Koalitionsspitzen. Anfang März will sich der Koalitionsausschuss erneut</w:t>
      </w:r>
      <w:r w:rsidR="00336F71">
        <w:rPr>
          <w:bCs/>
          <w:szCs w:val="26"/>
        </w:rPr>
        <w:t xml:space="preserve"> </w:t>
      </w:r>
      <w:r w:rsidR="00336F71" w:rsidRPr="00336F71">
        <w:rPr>
          <w:bCs/>
          <w:szCs w:val="26"/>
        </w:rPr>
        <w:t xml:space="preserve">treffen. </w:t>
      </w:r>
      <w:r>
        <w:rPr>
          <w:bCs/>
          <w:szCs w:val="26"/>
        </w:rPr>
        <w:t xml:space="preserve">Der </w:t>
      </w:r>
      <w:r w:rsidR="00336F71" w:rsidRPr="00336F71">
        <w:rPr>
          <w:bCs/>
          <w:szCs w:val="26"/>
        </w:rPr>
        <w:t>Ausgang</w:t>
      </w:r>
      <w:r>
        <w:rPr>
          <w:bCs/>
          <w:szCs w:val="26"/>
        </w:rPr>
        <w:t xml:space="preserve"> ist</w:t>
      </w:r>
      <w:r w:rsidR="00336F71" w:rsidRPr="00336F71">
        <w:rPr>
          <w:bCs/>
          <w:szCs w:val="26"/>
        </w:rPr>
        <w:t xml:space="preserve"> ungewiss.</w:t>
      </w:r>
      <w:r w:rsidR="00336F71">
        <w:rPr>
          <w:bCs/>
          <w:szCs w:val="26"/>
        </w:rPr>
        <w:t xml:space="preserve"> </w:t>
      </w:r>
      <w:r w:rsidR="003C6818">
        <w:rPr>
          <w:bCs/>
          <w:szCs w:val="26"/>
        </w:rPr>
        <w:t xml:space="preserve"> </w:t>
      </w:r>
    </w:p>
    <w:p w14:paraId="6918EFC4" w14:textId="77777777" w:rsidR="00B6692D" w:rsidRDefault="00B6692D" w:rsidP="00336F71">
      <w:pPr>
        <w:pStyle w:val="Listenabsatz"/>
        <w:ind w:left="360"/>
        <w:rPr>
          <w:bCs/>
          <w:szCs w:val="26"/>
        </w:rPr>
      </w:pPr>
    </w:p>
    <w:p w14:paraId="5CD5B5CE" w14:textId="0152765F" w:rsidR="00336F71" w:rsidRDefault="0071558C" w:rsidP="00336F71">
      <w:pPr>
        <w:pStyle w:val="Listenabsatz"/>
        <w:ind w:left="360"/>
        <w:rPr>
          <w:bCs/>
          <w:szCs w:val="26"/>
        </w:rPr>
      </w:pPr>
      <w:r>
        <w:rPr>
          <w:bCs/>
          <w:szCs w:val="26"/>
        </w:rPr>
        <w:t>(</w:t>
      </w:r>
      <w:r w:rsidR="003C6818">
        <w:rPr>
          <w:bCs/>
          <w:szCs w:val="26"/>
        </w:rPr>
        <w:t xml:space="preserve">Siehe auch </w:t>
      </w:r>
      <w:r w:rsidR="003C6818" w:rsidRPr="003C6818">
        <w:rPr>
          <w:b/>
          <w:szCs w:val="26"/>
        </w:rPr>
        <w:t>#99</w:t>
      </w:r>
      <w:r w:rsidR="003C6818">
        <w:rPr>
          <w:bCs/>
          <w:szCs w:val="26"/>
        </w:rPr>
        <w:t>.</w:t>
      </w:r>
      <w:r>
        <w:rPr>
          <w:bCs/>
          <w:szCs w:val="26"/>
        </w:rPr>
        <w:t>)</w:t>
      </w:r>
      <w:r w:rsidR="003C6818">
        <w:rPr>
          <w:bCs/>
          <w:szCs w:val="26"/>
        </w:rPr>
        <w:t xml:space="preserve"> </w:t>
      </w:r>
    </w:p>
    <w:p w14:paraId="022D38F1" w14:textId="77777777" w:rsidR="007C053B" w:rsidRPr="007C2887" w:rsidRDefault="007C053B" w:rsidP="00336F71">
      <w:pPr>
        <w:pStyle w:val="Listenabsatz"/>
        <w:ind w:left="360"/>
        <w:rPr>
          <w:bCs/>
          <w:szCs w:val="26"/>
        </w:rPr>
      </w:pPr>
    </w:p>
    <w:p w14:paraId="30ADB691" w14:textId="6F7F8BF0" w:rsidR="00DA1529" w:rsidRDefault="005027D5" w:rsidP="00C05E0D">
      <w:pPr>
        <w:pStyle w:val="Listenabsatz"/>
        <w:numPr>
          <w:ilvl w:val="0"/>
          <w:numId w:val="1"/>
        </w:numPr>
      </w:pPr>
      <w:r w:rsidRPr="00C77E09">
        <w:rPr>
          <w:b/>
          <w:bCs/>
          <w:color w:val="FF0000"/>
          <w:sz w:val="26"/>
          <w:szCs w:val="26"/>
        </w:rPr>
        <w:t xml:space="preserve">Der deutsche Bundesverkehrsminister Wissing </w:t>
      </w:r>
      <w:r w:rsidR="00095544" w:rsidRPr="00C77E09">
        <w:rPr>
          <w:b/>
          <w:bCs/>
          <w:color w:val="FF0000"/>
          <w:sz w:val="26"/>
          <w:szCs w:val="26"/>
        </w:rPr>
        <w:t>droht</w:t>
      </w:r>
      <w:r w:rsidR="00B42FDB">
        <w:rPr>
          <w:b/>
          <w:bCs/>
          <w:color w:val="FF0000"/>
          <w:sz w:val="26"/>
          <w:szCs w:val="26"/>
        </w:rPr>
        <w:t xml:space="preserve"> damit, eine wichtige Vereinbarung zu verhindern</w:t>
      </w:r>
      <w:r w:rsidR="00095544" w:rsidRPr="00C77E09">
        <w:rPr>
          <w:b/>
          <w:bCs/>
          <w:color w:val="FF0000"/>
          <w:sz w:val="26"/>
          <w:szCs w:val="26"/>
        </w:rPr>
        <w:t xml:space="preserve">: Er </w:t>
      </w:r>
      <w:r w:rsidRPr="00C77E09">
        <w:rPr>
          <w:b/>
          <w:bCs/>
          <w:color w:val="FF0000"/>
          <w:sz w:val="26"/>
          <w:szCs w:val="26"/>
        </w:rPr>
        <w:t>will das in der EU ab 2035 geplante Aus für Autos mit Verbrenner</w:t>
      </w:r>
      <w:r w:rsidR="00095544" w:rsidRPr="00C77E09">
        <w:rPr>
          <w:b/>
          <w:bCs/>
          <w:color w:val="FF0000"/>
          <w:sz w:val="26"/>
          <w:szCs w:val="26"/>
        </w:rPr>
        <w:t>-M</w:t>
      </w:r>
      <w:r w:rsidRPr="00C77E09">
        <w:rPr>
          <w:b/>
          <w:bCs/>
          <w:color w:val="FF0000"/>
          <w:sz w:val="26"/>
          <w:szCs w:val="26"/>
        </w:rPr>
        <w:t>otoren</w:t>
      </w:r>
      <w:r w:rsidR="002F32E5" w:rsidRPr="00C77E09">
        <w:rPr>
          <w:b/>
          <w:bCs/>
          <w:color w:val="FF0000"/>
          <w:sz w:val="26"/>
          <w:szCs w:val="26"/>
        </w:rPr>
        <w:t xml:space="preserve"> nur dann </w:t>
      </w:r>
      <w:r w:rsidRPr="00C77E09">
        <w:rPr>
          <w:b/>
          <w:bCs/>
          <w:color w:val="FF0000"/>
          <w:sz w:val="26"/>
          <w:szCs w:val="26"/>
        </w:rPr>
        <w:t>mittragen</w:t>
      </w:r>
      <w:r w:rsidR="002F32E5" w:rsidRPr="00C77E09">
        <w:rPr>
          <w:b/>
          <w:bCs/>
          <w:color w:val="FF0000"/>
          <w:sz w:val="26"/>
          <w:szCs w:val="26"/>
        </w:rPr>
        <w:t xml:space="preserve">, wenn </w:t>
      </w:r>
      <w:r w:rsidR="00A01910" w:rsidRPr="000E4157">
        <w:rPr>
          <w:b/>
          <w:bCs/>
          <w:color w:val="FF0000"/>
          <w:sz w:val="26"/>
          <w:szCs w:val="26"/>
          <w:u w:val="single"/>
        </w:rPr>
        <w:t>mit synthetischen Kraftstoffen (e-fuels)</w:t>
      </w:r>
      <w:r w:rsidR="00BD750B">
        <w:rPr>
          <w:rStyle w:val="Funotenzeichen"/>
          <w:b/>
          <w:bCs/>
          <w:color w:val="FF0000"/>
          <w:sz w:val="26"/>
          <w:szCs w:val="26"/>
          <w:u w:val="single"/>
        </w:rPr>
        <w:footnoteReference w:id="3"/>
      </w:r>
      <w:r w:rsidR="00A01910" w:rsidRPr="00C77E09">
        <w:rPr>
          <w:b/>
          <w:bCs/>
          <w:color w:val="FF0000"/>
          <w:sz w:val="26"/>
          <w:szCs w:val="26"/>
        </w:rPr>
        <w:t xml:space="preserve"> betrieben</w:t>
      </w:r>
      <w:r w:rsidR="0082347E">
        <w:rPr>
          <w:b/>
          <w:bCs/>
          <w:color w:val="FF0000"/>
          <w:sz w:val="26"/>
          <w:szCs w:val="26"/>
        </w:rPr>
        <w:t>e</w:t>
      </w:r>
      <w:r w:rsidR="00A01910" w:rsidRPr="00C77E09">
        <w:rPr>
          <w:b/>
          <w:bCs/>
          <w:color w:val="FF0000"/>
          <w:sz w:val="26"/>
          <w:szCs w:val="26"/>
        </w:rPr>
        <w:t xml:space="preserve"> </w:t>
      </w:r>
      <w:r w:rsidR="00095544" w:rsidRPr="00C77E09">
        <w:rPr>
          <w:b/>
          <w:bCs/>
          <w:color w:val="FF0000"/>
          <w:sz w:val="26"/>
          <w:szCs w:val="26"/>
        </w:rPr>
        <w:t>Verbrenne</w:t>
      </w:r>
      <w:r w:rsidR="002F32E5" w:rsidRPr="00C77E09">
        <w:rPr>
          <w:b/>
          <w:bCs/>
          <w:color w:val="FF0000"/>
          <w:sz w:val="26"/>
          <w:szCs w:val="26"/>
        </w:rPr>
        <w:t>r</w:t>
      </w:r>
      <w:r w:rsidR="00095544" w:rsidRPr="00C77E09">
        <w:rPr>
          <w:b/>
          <w:bCs/>
          <w:color w:val="FF0000"/>
          <w:sz w:val="26"/>
          <w:szCs w:val="26"/>
        </w:rPr>
        <w:t xml:space="preserve">, </w:t>
      </w:r>
      <w:r w:rsidR="00095544" w:rsidRPr="00C77E09">
        <w:rPr>
          <w:b/>
          <w:bCs/>
          <w:color w:val="FF0000"/>
          <w:sz w:val="26"/>
          <w:szCs w:val="26"/>
          <w:u w:val="single"/>
        </w:rPr>
        <w:t>auch nach 2035</w:t>
      </w:r>
      <w:r w:rsidR="00095544" w:rsidRPr="00C77E09">
        <w:rPr>
          <w:b/>
          <w:bCs/>
          <w:sz w:val="26"/>
          <w:szCs w:val="26"/>
        </w:rPr>
        <w:t xml:space="preserve"> </w:t>
      </w:r>
      <w:r w:rsidR="002F32E5" w:rsidRPr="00C77E09">
        <w:rPr>
          <w:b/>
          <w:bCs/>
          <w:color w:val="FF0000"/>
          <w:sz w:val="26"/>
          <w:szCs w:val="26"/>
        </w:rPr>
        <w:t xml:space="preserve">erlaubt würden </w:t>
      </w:r>
      <w:r w:rsidR="00095544" w:rsidRPr="00C77E09">
        <w:rPr>
          <w:b/>
          <w:bCs/>
          <w:sz w:val="26"/>
          <w:szCs w:val="26"/>
        </w:rPr>
        <w:t>(#53)</w:t>
      </w:r>
      <w:r w:rsidRPr="00C77E09">
        <w:rPr>
          <w:b/>
          <w:bCs/>
          <w:color w:val="FF0000"/>
          <w:sz w:val="26"/>
          <w:szCs w:val="26"/>
        </w:rPr>
        <w:t>.</w:t>
      </w:r>
      <w:r>
        <w:t xml:space="preserve"> </w:t>
      </w:r>
      <w:r w:rsidR="00095544">
        <w:t xml:space="preserve">Wissing hatte schon nach dem Beschluss des EU-Parlaments Mitte Februar </w:t>
      </w:r>
      <w:r w:rsidR="00B42FDB">
        <w:t xml:space="preserve">– </w:t>
      </w:r>
      <w:r w:rsidR="00B42FDB" w:rsidRPr="00B42FDB">
        <w:rPr>
          <w:u w:val="single"/>
        </w:rPr>
        <w:t>für</w:t>
      </w:r>
      <w:r w:rsidR="00B42FDB">
        <w:t xml:space="preserve"> ein Brenner-Aus</w:t>
      </w:r>
      <w:r w:rsidR="00B42FDB">
        <w:t xml:space="preserve"> – </w:t>
      </w:r>
      <w:r w:rsidR="00095544">
        <w:t xml:space="preserve">betont, um Klimaziele zu erreichen, müssten alle Möglichkeiten und Technologien </w:t>
      </w:r>
      <w:r w:rsidR="00095544">
        <w:lastRenderedPageBreak/>
        <w:t xml:space="preserve">offengehalten werden. Sowohl für die Bestandsflotte als auch für neue Fahrzeuge böten </w:t>
      </w:r>
      <w:r w:rsidR="0002559B">
        <w:t>e</w:t>
      </w:r>
      <w:r w:rsidR="00095544">
        <w:t>-</w:t>
      </w:r>
      <w:r w:rsidR="0002559B">
        <w:t>f</w:t>
      </w:r>
      <w:r w:rsidR="00095544">
        <w:t xml:space="preserve">uels klimaneutrale Mobilität mit Verbrennungsmotoren. Auch der Verband der Automobilindustrie (VDA) hält </w:t>
      </w:r>
      <w:r w:rsidR="0002559B">
        <w:t xml:space="preserve">übrigens </w:t>
      </w:r>
      <w:r w:rsidR="00095544">
        <w:t xml:space="preserve">synthetische Kraftstoffe für unerlässlich, um die Klimaziele zu erreichen. Allerdings haben sich die großen Autohersteller längst auf die E-Mobilität eingestellt. </w:t>
      </w:r>
      <w:r w:rsidR="00B42FDB">
        <w:t xml:space="preserve">Der Grund ist </w:t>
      </w:r>
      <w:r w:rsidR="00095544">
        <w:t xml:space="preserve">der schlechte Wirkungsgrad von </w:t>
      </w:r>
      <w:r w:rsidR="0002559B">
        <w:t>e</w:t>
      </w:r>
      <w:r w:rsidR="00095544">
        <w:t>-</w:t>
      </w:r>
      <w:r w:rsidR="0002559B">
        <w:t>f</w:t>
      </w:r>
      <w:r w:rsidR="00095544">
        <w:t>uels</w:t>
      </w:r>
      <w:r w:rsidR="00B42FDB">
        <w:t>:</w:t>
      </w:r>
      <w:r w:rsidR="00095544">
        <w:t xml:space="preserve"> Um die gleiche Strecke zu fahren, benötigt ein Verbrenner mit </w:t>
      </w:r>
      <w:r w:rsidR="0002559B">
        <w:t>e</w:t>
      </w:r>
      <w:r w:rsidR="00095544">
        <w:t>-</w:t>
      </w:r>
      <w:r w:rsidR="0002559B">
        <w:t>f</w:t>
      </w:r>
      <w:r w:rsidR="00095544">
        <w:t>uel</w:t>
      </w:r>
      <w:r w:rsidR="00A84C8D">
        <w:t>s</w:t>
      </w:r>
      <w:r w:rsidR="00095544">
        <w:t xml:space="preserve"> mehr als 6-mal so viel Strom wie ein vergleichbares E-Auto.</w:t>
      </w:r>
      <w:r w:rsidR="003C6818">
        <w:t xml:space="preserve"> </w:t>
      </w:r>
    </w:p>
    <w:p w14:paraId="5992AD53" w14:textId="77777777" w:rsidR="00DA1529" w:rsidRDefault="00DA1529" w:rsidP="00DA1529">
      <w:pPr>
        <w:pStyle w:val="Listenabsatz"/>
        <w:ind w:left="360"/>
      </w:pPr>
    </w:p>
    <w:p w14:paraId="042BC7AD" w14:textId="1341ACE6" w:rsidR="007C2887" w:rsidRDefault="003C6818" w:rsidP="00DA1529">
      <w:pPr>
        <w:pStyle w:val="Listenabsatz"/>
        <w:ind w:left="360"/>
      </w:pPr>
      <w:r>
        <w:t xml:space="preserve">(Siehe auch </w:t>
      </w:r>
      <w:r w:rsidRPr="003C6818">
        <w:rPr>
          <w:b/>
          <w:bCs/>
        </w:rPr>
        <w:t>#98</w:t>
      </w:r>
      <w:r>
        <w:t>)</w:t>
      </w:r>
    </w:p>
    <w:p w14:paraId="634E9AA7" w14:textId="77777777" w:rsidR="0002559B" w:rsidRDefault="0002559B" w:rsidP="00095544">
      <w:pPr>
        <w:pStyle w:val="Listenabsatz"/>
        <w:ind w:left="360"/>
        <w:rPr>
          <w:bCs/>
          <w:szCs w:val="26"/>
        </w:rPr>
      </w:pPr>
    </w:p>
    <w:p w14:paraId="371F4A62" w14:textId="034C3ACD" w:rsidR="00DD1B21" w:rsidRPr="00C77E09" w:rsidRDefault="00DD1B21" w:rsidP="00F81475">
      <w:pPr>
        <w:pStyle w:val="Listenabsatz"/>
        <w:numPr>
          <w:ilvl w:val="0"/>
          <w:numId w:val="1"/>
        </w:numPr>
        <w:rPr>
          <w:bCs/>
          <w:szCs w:val="24"/>
        </w:rPr>
      </w:pPr>
      <w:r w:rsidRPr="00C77E09">
        <w:rPr>
          <w:b/>
          <w:color w:val="FF0000"/>
          <w:sz w:val="26"/>
          <w:szCs w:val="26"/>
        </w:rPr>
        <w:t xml:space="preserve">Der Sektor Gebäude/Bauen ist aktuell einer der großen CO2- und Ressourcen-Sünder. </w:t>
      </w:r>
      <w:r w:rsidR="005B5B98" w:rsidRPr="00C77E09">
        <w:rPr>
          <w:b/>
          <w:color w:val="FF0000"/>
          <w:sz w:val="26"/>
          <w:szCs w:val="26"/>
        </w:rPr>
        <w:t>Freilich muss a</w:t>
      </w:r>
      <w:r w:rsidRPr="00C77E09">
        <w:rPr>
          <w:b/>
          <w:color w:val="FF0000"/>
          <w:sz w:val="26"/>
          <w:szCs w:val="26"/>
        </w:rPr>
        <w:t xml:space="preserve">uch er bis 2045 klimaneutral werden. Wie dies gelingen kann, dazu hat </w:t>
      </w:r>
      <w:r w:rsidR="0078504C" w:rsidRPr="00C77E09">
        <w:rPr>
          <w:b/>
          <w:color w:val="FF0000"/>
          <w:sz w:val="26"/>
          <w:szCs w:val="26"/>
        </w:rPr>
        <w:t xml:space="preserve">nun </w:t>
      </w:r>
      <w:r w:rsidRPr="00C77E09">
        <w:rPr>
          <w:b/>
          <w:color w:val="FF0000"/>
          <w:sz w:val="26"/>
          <w:szCs w:val="26"/>
        </w:rPr>
        <w:t xml:space="preserve">die „Kommission </w:t>
      </w:r>
      <w:r w:rsidR="0078504C" w:rsidRPr="00C77E09">
        <w:rPr>
          <w:b/>
          <w:color w:val="FF0000"/>
          <w:sz w:val="26"/>
          <w:szCs w:val="26"/>
        </w:rPr>
        <w:t>N</w:t>
      </w:r>
      <w:r w:rsidRPr="00C77E09">
        <w:rPr>
          <w:b/>
          <w:color w:val="FF0000"/>
          <w:sz w:val="26"/>
          <w:szCs w:val="26"/>
        </w:rPr>
        <w:t xml:space="preserve">achhaltiges Bauen“, die beim Umweltbundesamt angesiedelt ist, Vorschläge gemacht </w:t>
      </w:r>
      <w:r w:rsidRPr="00C77E09">
        <w:rPr>
          <w:b/>
          <w:sz w:val="26"/>
          <w:szCs w:val="26"/>
        </w:rPr>
        <w:t>(#74)</w:t>
      </w:r>
      <w:r w:rsidRPr="00C77E09">
        <w:rPr>
          <w:b/>
          <w:color w:val="FF0000"/>
          <w:sz w:val="26"/>
          <w:szCs w:val="26"/>
        </w:rPr>
        <w:t xml:space="preserve">. </w:t>
      </w:r>
      <w:r w:rsidRPr="00C77E09">
        <w:rPr>
          <w:bCs/>
          <w:szCs w:val="24"/>
        </w:rPr>
        <w:t xml:space="preserve">Die Vorschläge der Kommission wurden </w:t>
      </w:r>
      <w:r w:rsidR="0078504C" w:rsidRPr="00C77E09">
        <w:rPr>
          <w:bCs/>
          <w:szCs w:val="24"/>
        </w:rPr>
        <w:t>auch der</w:t>
      </w:r>
      <w:r w:rsidR="00C02723" w:rsidRPr="00C77E09">
        <w:rPr>
          <w:bCs/>
          <w:szCs w:val="24"/>
        </w:rPr>
        <w:t xml:space="preserve"> </w:t>
      </w:r>
      <w:r w:rsidRPr="00C77E09">
        <w:rPr>
          <w:bCs/>
          <w:szCs w:val="24"/>
        </w:rPr>
        <w:t xml:space="preserve">Bundesbauministerin Klara Geywitz (SPD) und </w:t>
      </w:r>
      <w:r w:rsidR="0078504C" w:rsidRPr="00C77E09">
        <w:rPr>
          <w:bCs/>
          <w:szCs w:val="24"/>
        </w:rPr>
        <w:t xml:space="preserve">der </w:t>
      </w:r>
      <w:r w:rsidRPr="00C77E09">
        <w:rPr>
          <w:bCs/>
          <w:szCs w:val="24"/>
        </w:rPr>
        <w:t>Bundesumweltministerin Steffi Lemke (Grüne) überreicht.</w:t>
      </w:r>
    </w:p>
    <w:p w14:paraId="3B5907B5" w14:textId="618985F1" w:rsidR="00DC6D37" w:rsidRDefault="00DC6D37" w:rsidP="00DD1B21">
      <w:pPr>
        <w:pStyle w:val="Listenabsatz"/>
        <w:ind w:left="360"/>
        <w:rPr>
          <w:bCs/>
          <w:szCs w:val="24"/>
        </w:rPr>
      </w:pPr>
    </w:p>
    <w:p w14:paraId="6CF93C5A" w14:textId="43A7A9CD" w:rsidR="00DC6D37" w:rsidRDefault="0078504C" w:rsidP="00DD1B21">
      <w:pPr>
        <w:pStyle w:val="Listenabsatz"/>
        <w:ind w:left="360"/>
        <w:rPr>
          <w:bCs/>
          <w:szCs w:val="24"/>
        </w:rPr>
      </w:pPr>
      <w:r>
        <w:rPr>
          <w:bCs/>
          <w:szCs w:val="24"/>
        </w:rPr>
        <w:t>Lemke</w:t>
      </w:r>
      <w:r w:rsidR="002F32E5">
        <w:rPr>
          <w:bCs/>
          <w:szCs w:val="24"/>
        </w:rPr>
        <w:t xml:space="preserve"> thematisierte in </w:t>
      </w:r>
      <w:r>
        <w:rPr>
          <w:bCs/>
          <w:szCs w:val="24"/>
        </w:rPr>
        <w:t xml:space="preserve">diesem Zusammenhang </w:t>
      </w:r>
      <w:r w:rsidR="00DC6D37" w:rsidRPr="00DC6D37">
        <w:rPr>
          <w:bCs/>
          <w:szCs w:val="24"/>
        </w:rPr>
        <w:t xml:space="preserve">die </w:t>
      </w:r>
      <w:r w:rsidR="00DC6D37" w:rsidRPr="005B5B98">
        <w:rPr>
          <w:b/>
          <w:szCs w:val="24"/>
        </w:rPr>
        <w:t>Senkung des Flächenverbrauchs</w:t>
      </w:r>
      <w:r w:rsidR="002F32E5">
        <w:rPr>
          <w:bCs/>
          <w:szCs w:val="24"/>
        </w:rPr>
        <w:t xml:space="preserve"> in Deutschland</w:t>
      </w:r>
      <w:r w:rsidR="00DC6D37" w:rsidRPr="00DC6D37">
        <w:rPr>
          <w:bCs/>
          <w:szCs w:val="24"/>
        </w:rPr>
        <w:t xml:space="preserve">. </w:t>
      </w:r>
      <w:r w:rsidR="002E1977">
        <w:rPr>
          <w:bCs/>
          <w:szCs w:val="24"/>
        </w:rPr>
        <w:t>So wurden i</w:t>
      </w:r>
      <w:r w:rsidR="00DC6D37" w:rsidRPr="00DC6D37">
        <w:rPr>
          <w:bCs/>
          <w:szCs w:val="24"/>
        </w:rPr>
        <w:t>m Jahr 2020 deutschlandweit immer noch rund 54 Hektar pro Tag für neue Häuser, Straßen und andere Infrastruktur verbraucht.</w:t>
      </w:r>
      <w:r w:rsidR="00DC6D37">
        <w:rPr>
          <w:bCs/>
          <w:szCs w:val="24"/>
        </w:rPr>
        <w:t xml:space="preserve"> </w:t>
      </w:r>
      <w:r w:rsidR="00DC6D37" w:rsidRPr="00DC6D37">
        <w:rPr>
          <w:bCs/>
          <w:szCs w:val="24"/>
        </w:rPr>
        <w:t xml:space="preserve">Ziel ist laut Bundesregierung </w:t>
      </w:r>
      <w:r w:rsidR="002F32E5">
        <w:rPr>
          <w:bCs/>
          <w:szCs w:val="24"/>
        </w:rPr>
        <w:t xml:space="preserve">aber </w:t>
      </w:r>
      <w:r w:rsidR="00DC6D37" w:rsidRPr="00DC6D37">
        <w:rPr>
          <w:bCs/>
          <w:szCs w:val="24"/>
        </w:rPr>
        <w:t>eine Absenkung bis 2030 auf 30 und bis 2050 auf null Hektar. Neue Siedlungen wären</w:t>
      </w:r>
      <w:r w:rsidR="00DC6D37">
        <w:rPr>
          <w:bCs/>
          <w:szCs w:val="24"/>
        </w:rPr>
        <w:t xml:space="preserve"> </w:t>
      </w:r>
      <w:r w:rsidR="00DC6D37" w:rsidRPr="00DC6D37">
        <w:rPr>
          <w:bCs/>
          <w:szCs w:val="24"/>
        </w:rPr>
        <w:t>dann nur noch möglich, wenn andernorts versiegelte Fläche renaturiert</w:t>
      </w:r>
      <w:r w:rsidR="00A84C8D">
        <w:rPr>
          <w:bCs/>
          <w:szCs w:val="24"/>
        </w:rPr>
        <w:t xml:space="preserve"> würde</w:t>
      </w:r>
      <w:r w:rsidR="00DC6D37" w:rsidRPr="00DC6D37">
        <w:rPr>
          <w:bCs/>
          <w:szCs w:val="24"/>
        </w:rPr>
        <w:t xml:space="preserve">. </w:t>
      </w:r>
      <w:r w:rsidR="002E1977">
        <w:rPr>
          <w:bCs/>
          <w:szCs w:val="24"/>
        </w:rPr>
        <w:t>Deshalb sollte n</w:t>
      </w:r>
      <w:r w:rsidR="00DC6D37" w:rsidRPr="00DC6D37">
        <w:rPr>
          <w:bCs/>
          <w:szCs w:val="24"/>
        </w:rPr>
        <w:t>euer Wohnraum</w:t>
      </w:r>
      <w:r w:rsidR="002E1977">
        <w:rPr>
          <w:bCs/>
          <w:szCs w:val="24"/>
        </w:rPr>
        <w:t>, so Lemke,</w:t>
      </w:r>
      <w:r w:rsidR="00DC6D37" w:rsidRPr="00DC6D37">
        <w:rPr>
          <w:bCs/>
          <w:szCs w:val="24"/>
        </w:rPr>
        <w:t xml:space="preserve"> in erster Linie in</w:t>
      </w:r>
      <w:r w:rsidR="00DC6D37">
        <w:rPr>
          <w:bCs/>
          <w:szCs w:val="24"/>
        </w:rPr>
        <w:t xml:space="preserve"> </w:t>
      </w:r>
      <w:r w:rsidR="00DC6D37" w:rsidRPr="00DC6D37">
        <w:rPr>
          <w:bCs/>
          <w:szCs w:val="24"/>
        </w:rPr>
        <w:t>Innenstädten und auf Siedlungsbrachen entstehen.</w:t>
      </w:r>
      <w:r w:rsidR="00DC6D37">
        <w:rPr>
          <w:bCs/>
          <w:szCs w:val="24"/>
        </w:rPr>
        <w:t xml:space="preserve"> </w:t>
      </w:r>
      <w:r w:rsidR="002E1977">
        <w:rPr>
          <w:bCs/>
          <w:szCs w:val="24"/>
        </w:rPr>
        <w:t>Auch</w:t>
      </w:r>
      <w:r w:rsidR="00DC6D37" w:rsidRPr="00DC6D37">
        <w:rPr>
          <w:bCs/>
          <w:szCs w:val="24"/>
        </w:rPr>
        <w:t xml:space="preserve"> sollten Solardächer und Fassadenbegrünungen zur Regel werden, um Energie zu gewinnen und die</w:t>
      </w:r>
      <w:r w:rsidR="00DC6D37">
        <w:rPr>
          <w:bCs/>
          <w:szCs w:val="24"/>
        </w:rPr>
        <w:t xml:space="preserve"> </w:t>
      </w:r>
      <w:r w:rsidR="00DC6D37" w:rsidRPr="00DC6D37">
        <w:rPr>
          <w:bCs/>
          <w:szCs w:val="24"/>
        </w:rPr>
        <w:t xml:space="preserve">Sommertemperaturen in den Städten zu senken. </w:t>
      </w:r>
      <w:r w:rsidR="002E1977">
        <w:rPr>
          <w:bCs/>
          <w:szCs w:val="24"/>
        </w:rPr>
        <w:t>Denn i</w:t>
      </w:r>
      <w:r w:rsidR="00DC6D37" w:rsidRPr="00DC6D37">
        <w:rPr>
          <w:bCs/>
          <w:szCs w:val="24"/>
        </w:rPr>
        <w:t>n manchen Regionen werde es bei Hitzewellen zum Beispiel für</w:t>
      </w:r>
      <w:r w:rsidR="00DC6D37">
        <w:rPr>
          <w:bCs/>
          <w:szCs w:val="24"/>
        </w:rPr>
        <w:t xml:space="preserve"> </w:t>
      </w:r>
      <w:r w:rsidR="00DC6D37" w:rsidRPr="00DC6D37">
        <w:rPr>
          <w:bCs/>
          <w:szCs w:val="24"/>
        </w:rPr>
        <w:t>ältere Menschen schon regelrecht gefährlich.</w:t>
      </w:r>
      <w:r w:rsidR="00DC6D37">
        <w:rPr>
          <w:bCs/>
          <w:szCs w:val="24"/>
        </w:rPr>
        <w:t xml:space="preserve"> </w:t>
      </w:r>
    </w:p>
    <w:p w14:paraId="36EA949C" w14:textId="77777777" w:rsidR="00DC6D37" w:rsidRDefault="00DC6D37" w:rsidP="00DD1B21">
      <w:pPr>
        <w:pStyle w:val="Listenabsatz"/>
        <w:ind w:left="360"/>
        <w:rPr>
          <w:bCs/>
          <w:szCs w:val="24"/>
        </w:rPr>
      </w:pPr>
    </w:p>
    <w:p w14:paraId="1CA4F4A8" w14:textId="1229E76E" w:rsidR="00DC6D37" w:rsidRDefault="00DC6D37" w:rsidP="00DD1B21">
      <w:pPr>
        <w:pStyle w:val="Listenabsatz"/>
        <w:ind w:left="360"/>
        <w:rPr>
          <w:bCs/>
          <w:szCs w:val="24"/>
        </w:rPr>
      </w:pPr>
      <w:r w:rsidRPr="00DC6D37">
        <w:rPr>
          <w:bCs/>
          <w:szCs w:val="24"/>
        </w:rPr>
        <w:t>Wie sich auch die Stadtplanung ändern muss, um die Umwelt- und Klimaziele zu erreichen, machte der Co-Chef der</w:t>
      </w:r>
      <w:r>
        <w:rPr>
          <w:bCs/>
          <w:szCs w:val="24"/>
        </w:rPr>
        <w:t xml:space="preserve"> </w:t>
      </w:r>
      <w:r w:rsidRPr="00DC6D37">
        <w:rPr>
          <w:bCs/>
          <w:szCs w:val="24"/>
        </w:rPr>
        <w:t xml:space="preserve">UBA-Kommission, Matthias </w:t>
      </w:r>
      <w:proofErr w:type="spellStart"/>
      <w:r w:rsidRPr="00DC6D37">
        <w:rPr>
          <w:bCs/>
          <w:szCs w:val="24"/>
        </w:rPr>
        <w:t>Lerm</w:t>
      </w:r>
      <w:proofErr w:type="spellEnd"/>
      <w:r w:rsidRPr="00DC6D37">
        <w:rPr>
          <w:bCs/>
          <w:szCs w:val="24"/>
        </w:rPr>
        <w:t>, deutlich. Nötig sei ein neues Leitbild der "dreifachen Innenentwicklung" mit den</w:t>
      </w:r>
      <w:r>
        <w:rPr>
          <w:bCs/>
          <w:szCs w:val="24"/>
        </w:rPr>
        <w:t xml:space="preserve"> </w:t>
      </w:r>
      <w:r w:rsidRPr="00DC6D37">
        <w:rPr>
          <w:bCs/>
          <w:szCs w:val="24"/>
        </w:rPr>
        <w:t>Säulen: kompaktes Bauen, gesundes Stadtgrün und nachhaltige Mobilität.</w:t>
      </w:r>
      <w:r>
        <w:rPr>
          <w:bCs/>
          <w:szCs w:val="24"/>
        </w:rPr>
        <w:t xml:space="preserve"> </w:t>
      </w:r>
      <w:r w:rsidRPr="00DC6D37">
        <w:rPr>
          <w:bCs/>
          <w:szCs w:val="24"/>
        </w:rPr>
        <w:t>"</w:t>
      </w:r>
      <w:r>
        <w:rPr>
          <w:bCs/>
          <w:szCs w:val="24"/>
        </w:rPr>
        <w:t xml:space="preserve"> </w:t>
      </w:r>
    </w:p>
    <w:p w14:paraId="681DC8A8" w14:textId="77777777" w:rsidR="00DC6D37" w:rsidRDefault="00DC6D37" w:rsidP="00DD1B21">
      <w:pPr>
        <w:pStyle w:val="Listenabsatz"/>
        <w:ind w:left="360"/>
        <w:rPr>
          <w:bCs/>
          <w:szCs w:val="24"/>
        </w:rPr>
      </w:pPr>
    </w:p>
    <w:p w14:paraId="57952479" w14:textId="604FD2D8" w:rsidR="00DC6D37" w:rsidRDefault="00DC6D37" w:rsidP="00DD1B21">
      <w:pPr>
        <w:pStyle w:val="Listenabsatz"/>
        <w:ind w:left="360"/>
        <w:rPr>
          <w:bCs/>
          <w:szCs w:val="24"/>
        </w:rPr>
      </w:pPr>
      <w:r w:rsidRPr="00DC6D37">
        <w:rPr>
          <w:bCs/>
          <w:szCs w:val="24"/>
        </w:rPr>
        <w:t>Bauministerin Geywitz betonte bei der Übergabe des Gutachtens, Bauen und Klimaschutz sollten immer zusammen</w:t>
      </w:r>
      <w:r>
        <w:rPr>
          <w:bCs/>
          <w:szCs w:val="24"/>
        </w:rPr>
        <w:t xml:space="preserve"> </w:t>
      </w:r>
      <w:r w:rsidRPr="00DC6D37">
        <w:rPr>
          <w:bCs/>
          <w:szCs w:val="24"/>
        </w:rPr>
        <w:t>und auch mit Blick auf die sozialen Auswirkungen gedacht werden. Würde jetzt auf Klimastandards verzichtet, sei</w:t>
      </w:r>
      <w:r w:rsidR="00672863">
        <w:rPr>
          <w:bCs/>
          <w:szCs w:val="24"/>
        </w:rPr>
        <w:t xml:space="preserve"> dies </w:t>
      </w:r>
      <w:r w:rsidRPr="00DC6D37">
        <w:rPr>
          <w:bCs/>
          <w:szCs w:val="24"/>
        </w:rPr>
        <w:t>wegen der hohen Energiekosten "schon auf kurze Sicht unrentabel" und schade nachfolgenden Generationen, sagte</w:t>
      </w:r>
      <w:r>
        <w:rPr>
          <w:bCs/>
          <w:szCs w:val="24"/>
        </w:rPr>
        <w:t xml:space="preserve"> </w:t>
      </w:r>
      <w:r w:rsidRPr="00DC6D37">
        <w:rPr>
          <w:bCs/>
          <w:szCs w:val="24"/>
        </w:rPr>
        <w:t>sie.</w:t>
      </w:r>
      <w:r>
        <w:rPr>
          <w:bCs/>
          <w:szCs w:val="24"/>
        </w:rPr>
        <w:t xml:space="preserve"> </w:t>
      </w:r>
      <w:r w:rsidR="00002130">
        <w:rPr>
          <w:bCs/>
          <w:szCs w:val="24"/>
        </w:rPr>
        <w:t>Und b</w:t>
      </w:r>
      <w:r w:rsidRPr="00DC6D37">
        <w:rPr>
          <w:bCs/>
          <w:szCs w:val="24"/>
        </w:rPr>
        <w:t>ei der Bewertung von Umbau und Neubau dürfe man nicht nur auf den laufenden Energieverbrauch etwa für Heizen,</w:t>
      </w:r>
      <w:r>
        <w:rPr>
          <w:bCs/>
          <w:szCs w:val="24"/>
        </w:rPr>
        <w:t xml:space="preserve"> </w:t>
      </w:r>
      <w:r w:rsidRPr="00DC6D37">
        <w:rPr>
          <w:bCs/>
          <w:szCs w:val="24"/>
        </w:rPr>
        <w:t xml:space="preserve">Warmwasserbereitung oder Kühlung schauen. Vielmehr brauche es eine </w:t>
      </w:r>
      <w:r w:rsidRPr="00002130">
        <w:rPr>
          <w:b/>
          <w:szCs w:val="24"/>
        </w:rPr>
        <w:t>Lebenszyklusbetrachtung, die die gesamte Treibhausgasbilanz</w:t>
      </w:r>
      <w:r w:rsidRPr="00DC6D37">
        <w:rPr>
          <w:bCs/>
          <w:szCs w:val="24"/>
        </w:rPr>
        <w:t xml:space="preserve"> in den Blick nimmt.</w:t>
      </w:r>
      <w:r>
        <w:rPr>
          <w:bCs/>
          <w:szCs w:val="24"/>
        </w:rPr>
        <w:t xml:space="preserve"> </w:t>
      </w:r>
      <w:r w:rsidRPr="00DC6D37">
        <w:rPr>
          <w:bCs/>
          <w:szCs w:val="24"/>
        </w:rPr>
        <w:t xml:space="preserve">In einer solchen Gesamtbilanz </w:t>
      </w:r>
      <w:r w:rsidR="002E1977">
        <w:rPr>
          <w:bCs/>
          <w:szCs w:val="24"/>
        </w:rPr>
        <w:t>schnitten</w:t>
      </w:r>
      <w:r w:rsidRPr="00DC6D37">
        <w:rPr>
          <w:bCs/>
          <w:szCs w:val="24"/>
        </w:rPr>
        <w:t xml:space="preserve"> das </w:t>
      </w:r>
      <w:r w:rsidRPr="005B5B98">
        <w:rPr>
          <w:b/>
          <w:szCs w:val="24"/>
        </w:rPr>
        <w:t>Umbauen und Umnutzen bestehender Gebäude</w:t>
      </w:r>
      <w:r w:rsidRPr="00DC6D37">
        <w:rPr>
          <w:bCs/>
          <w:szCs w:val="24"/>
        </w:rPr>
        <w:t xml:space="preserve"> deutlich besser ab als</w:t>
      </w:r>
      <w:r>
        <w:rPr>
          <w:bCs/>
          <w:szCs w:val="24"/>
        </w:rPr>
        <w:t xml:space="preserve"> </w:t>
      </w:r>
      <w:r w:rsidRPr="00DC6D37">
        <w:rPr>
          <w:bCs/>
          <w:szCs w:val="24"/>
        </w:rPr>
        <w:t xml:space="preserve">das Neu-Bauen, weil </w:t>
      </w:r>
      <w:r w:rsidRPr="00DC6D37">
        <w:rPr>
          <w:bCs/>
          <w:szCs w:val="24"/>
        </w:rPr>
        <w:lastRenderedPageBreak/>
        <w:t>Bauteile wie Mauern und Decken eingespart werden, die sonst erst energieintensiv hergestellt</w:t>
      </w:r>
      <w:r>
        <w:rPr>
          <w:bCs/>
          <w:szCs w:val="24"/>
        </w:rPr>
        <w:t xml:space="preserve"> </w:t>
      </w:r>
      <w:r w:rsidRPr="00DC6D37">
        <w:rPr>
          <w:bCs/>
          <w:szCs w:val="24"/>
        </w:rPr>
        <w:t>werden müssten.</w:t>
      </w:r>
      <w:r>
        <w:rPr>
          <w:bCs/>
          <w:szCs w:val="24"/>
        </w:rPr>
        <w:t xml:space="preserve"> </w:t>
      </w:r>
      <w:r w:rsidR="00002130">
        <w:rPr>
          <w:bCs/>
          <w:szCs w:val="24"/>
        </w:rPr>
        <w:t>Und</w:t>
      </w:r>
      <w:r w:rsidR="00672863">
        <w:rPr>
          <w:bCs/>
          <w:szCs w:val="24"/>
        </w:rPr>
        <w:t xml:space="preserve"> </w:t>
      </w:r>
      <w:r w:rsidR="00D35FB8">
        <w:rPr>
          <w:bCs/>
          <w:szCs w:val="24"/>
        </w:rPr>
        <w:t xml:space="preserve">Recycling </w:t>
      </w:r>
      <w:r w:rsidR="002E1977">
        <w:rPr>
          <w:bCs/>
          <w:szCs w:val="24"/>
        </w:rPr>
        <w:t>sei</w:t>
      </w:r>
      <w:r w:rsidR="00D35FB8">
        <w:rPr>
          <w:bCs/>
          <w:szCs w:val="24"/>
        </w:rPr>
        <w:t xml:space="preserve"> beim Thema Bauen ein </w:t>
      </w:r>
      <w:r w:rsidR="00002130">
        <w:rPr>
          <w:bCs/>
          <w:szCs w:val="24"/>
        </w:rPr>
        <w:t xml:space="preserve">sehr </w:t>
      </w:r>
      <w:r w:rsidR="00D35FB8">
        <w:rPr>
          <w:bCs/>
          <w:szCs w:val="24"/>
        </w:rPr>
        <w:t>wichtige</w:t>
      </w:r>
      <w:r w:rsidR="002E1977">
        <w:rPr>
          <w:bCs/>
          <w:szCs w:val="24"/>
        </w:rPr>
        <w:t>r Aspekt</w:t>
      </w:r>
      <w:r w:rsidR="00D35FB8">
        <w:rPr>
          <w:bCs/>
          <w:szCs w:val="24"/>
        </w:rPr>
        <w:t>!</w:t>
      </w:r>
    </w:p>
    <w:p w14:paraId="49B23E69" w14:textId="77777777" w:rsidR="00DC6D37" w:rsidRDefault="00DC6D37" w:rsidP="00DD1B21">
      <w:pPr>
        <w:pStyle w:val="Listenabsatz"/>
        <w:ind w:left="360"/>
        <w:rPr>
          <w:bCs/>
          <w:szCs w:val="24"/>
        </w:rPr>
      </w:pPr>
    </w:p>
    <w:p w14:paraId="6B4B6E9E" w14:textId="778B4F76" w:rsidR="00DC6D37" w:rsidRDefault="00DC6D37" w:rsidP="00DD1B21">
      <w:pPr>
        <w:pStyle w:val="Listenabsatz"/>
        <w:ind w:left="360"/>
        <w:rPr>
          <w:bCs/>
          <w:szCs w:val="24"/>
        </w:rPr>
      </w:pPr>
      <w:r w:rsidRPr="005B5B98">
        <w:rPr>
          <w:b/>
          <w:szCs w:val="24"/>
        </w:rPr>
        <w:t xml:space="preserve">Bei Neubauten haben </w:t>
      </w:r>
      <w:r w:rsidR="005928A8">
        <w:rPr>
          <w:b/>
          <w:szCs w:val="24"/>
        </w:rPr>
        <w:t xml:space="preserve">übrigens </w:t>
      </w:r>
      <w:r w:rsidRPr="005B5B98">
        <w:rPr>
          <w:b/>
          <w:szCs w:val="24"/>
        </w:rPr>
        <w:t>Gebäude, die ganz oder überwiegend aus Holz hergestellt werden, einen großen Vorteil</w:t>
      </w:r>
      <w:r w:rsidRPr="00DC6D37">
        <w:rPr>
          <w:bCs/>
          <w:szCs w:val="24"/>
        </w:rPr>
        <w:t>. Sie punkten mit einem doppelten "Plus". Holz muss erstens, anders als Bausteine oder Beton, nicht in CO2-</w:t>
      </w:r>
      <w:r>
        <w:rPr>
          <w:bCs/>
          <w:szCs w:val="24"/>
        </w:rPr>
        <w:t xml:space="preserve"> </w:t>
      </w:r>
      <w:r w:rsidRPr="00DC6D37">
        <w:rPr>
          <w:bCs/>
          <w:szCs w:val="24"/>
        </w:rPr>
        <w:t>intensiven Prozessen hergestellt werden.</w:t>
      </w:r>
      <w:r>
        <w:rPr>
          <w:bCs/>
          <w:szCs w:val="24"/>
        </w:rPr>
        <w:t xml:space="preserve"> </w:t>
      </w:r>
      <w:r w:rsidRPr="00DC6D37">
        <w:rPr>
          <w:bCs/>
          <w:szCs w:val="24"/>
        </w:rPr>
        <w:t>Zweitens sind im Holz große Mengen Kohlendioxid gespeichert, die beim Wachstum der Bäume aus der Atmosphäre</w:t>
      </w:r>
      <w:r>
        <w:rPr>
          <w:bCs/>
          <w:szCs w:val="24"/>
        </w:rPr>
        <w:t xml:space="preserve"> </w:t>
      </w:r>
      <w:r w:rsidRPr="00DC6D37">
        <w:rPr>
          <w:bCs/>
          <w:szCs w:val="24"/>
        </w:rPr>
        <w:t>entnommen wurden. Die Technologie ist inzwischen so weit fortgeschritten, dass auch Mehrfamilien- und Hochhäuser</w:t>
      </w:r>
      <w:r>
        <w:rPr>
          <w:bCs/>
          <w:szCs w:val="24"/>
        </w:rPr>
        <w:t xml:space="preserve"> </w:t>
      </w:r>
      <w:r w:rsidRPr="00DC6D37">
        <w:rPr>
          <w:bCs/>
          <w:szCs w:val="24"/>
        </w:rPr>
        <w:t>damit errichtet werden können.</w:t>
      </w:r>
      <w:r>
        <w:rPr>
          <w:bCs/>
          <w:szCs w:val="24"/>
        </w:rPr>
        <w:t xml:space="preserve"> </w:t>
      </w:r>
      <w:r w:rsidRPr="00DC6D37">
        <w:rPr>
          <w:bCs/>
          <w:szCs w:val="24"/>
        </w:rPr>
        <w:t>Um die Klimaemissionen und den Rohstoffverbrauch beim Bau zu senken, empfiehlt die "Kommission Nachhaltiges</w:t>
      </w:r>
      <w:r>
        <w:rPr>
          <w:bCs/>
          <w:szCs w:val="24"/>
        </w:rPr>
        <w:t xml:space="preserve"> </w:t>
      </w:r>
      <w:r w:rsidRPr="00DC6D37">
        <w:rPr>
          <w:bCs/>
          <w:szCs w:val="24"/>
        </w:rPr>
        <w:t>Bauen" des Umweltbundesamtes, die deutsche Musterbauordnung und die Landesbauordnungen anzupassen. Sie</w:t>
      </w:r>
      <w:r>
        <w:rPr>
          <w:bCs/>
          <w:szCs w:val="24"/>
        </w:rPr>
        <w:t xml:space="preserve"> </w:t>
      </w:r>
      <w:r w:rsidRPr="00DC6D37">
        <w:rPr>
          <w:bCs/>
          <w:szCs w:val="24"/>
        </w:rPr>
        <w:t>sollten künftig unter anderem Ressourcenschonung und den Vorrang des Erhalts von Bestandsgebäuden vor dem</w:t>
      </w:r>
      <w:r>
        <w:rPr>
          <w:bCs/>
          <w:szCs w:val="24"/>
        </w:rPr>
        <w:t xml:space="preserve"> </w:t>
      </w:r>
      <w:r w:rsidRPr="00DC6D37">
        <w:rPr>
          <w:bCs/>
          <w:szCs w:val="24"/>
        </w:rPr>
        <w:t>Neubau vorsehen. Auch Fördermöglichkeiten für besonders ökologische Baustoffe wären dort zu verankern, ebenso</w:t>
      </w:r>
      <w:r>
        <w:rPr>
          <w:bCs/>
          <w:szCs w:val="24"/>
        </w:rPr>
        <w:t xml:space="preserve"> </w:t>
      </w:r>
      <w:r w:rsidRPr="00DC6D37">
        <w:rPr>
          <w:bCs/>
          <w:szCs w:val="24"/>
        </w:rPr>
        <w:t>reduzierte Mindestabstände für Photovoltaikanlagen auf Dächern.</w:t>
      </w:r>
    </w:p>
    <w:p w14:paraId="69DBF962" w14:textId="77777777" w:rsidR="00DC6D37" w:rsidRDefault="00DC6D37" w:rsidP="00DD1B21">
      <w:pPr>
        <w:pStyle w:val="Listenabsatz"/>
        <w:ind w:left="360"/>
        <w:rPr>
          <w:bCs/>
          <w:szCs w:val="24"/>
        </w:rPr>
      </w:pPr>
    </w:p>
    <w:p w14:paraId="19039189" w14:textId="13C769D7" w:rsidR="00D80900" w:rsidRDefault="00DC6D37" w:rsidP="00DD1B21">
      <w:pPr>
        <w:pStyle w:val="Listenabsatz"/>
        <w:ind w:left="360"/>
        <w:rPr>
          <w:bCs/>
          <w:szCs w:val="24"/>
        </w:rPr>
      </w:pPr>
      <w:r>
        <w:rPr>
          <w:bCs/>
          <w:szCs w:val="24"/>
        </w:rPr>
        <w:t xml:space="preserve"> </w:t>
      </w:r>
      <w:r w:rsidR="00C02723">
        <w:rPr>
          <w:bCs/>
          <w:szCs w:val="24"/>
        </w:rPr>
        <w:t>A</w:t>
      </w:r>
      <w:r w:rsidRPr="00DC6D37">
        <w:rPr>
          <w:bCs/>
          <w:szCs w:val="24"/>
        </w:rPr>
        <w:t xml:space="preserve">uch die </w:t>
      </w:r>
      <w:r w:rsidRPr="005B5B98">
        <w:rPr>
          <w:b/>
          <w:szCs w:val="24"/>
        </w:rPr>
        <w:t>EU sieht hier große Potenziale</w:t>
      </w:r>
      <w:r w:rsidRPr="00DC6D37">
        <w:rPr>
          <w:bCs/>
          <w:szCs w:val="24"/>
        </w:rPr>
        <w:t>. Schweden, das derzeit den EU-Ratsvorsitz innehat, sieht eine</w:t>
      </w:r>
      <w:r>
        <w:rPr>
          <w:bCs/>
          <w:szCs w:val="24"/>
        </w:rPr>
        <w:t xml:space="preserve"> </w:t>
      </w:r>
      <w:r w:rsidRPr="00DC6D37">
        <w:rPr>
          <w:bCs/>
          <w:szCs w:val="24"/>
        </w:rPr>
        <w:t>Chance, den "Green Deal" und das Ziel der Klimaneutralität der Europäischen Union auch im Bausektor zu erreichen.</w:t>
      </w:r>
      <w:r>
        <w:rPr>
          <w:bCs/>
          <w:szCs w:val="24"/>
        </w:rPr>
        <w:t xml:space="preserve"> </w:t>
      </w:r>
      <w:r w:rsidRPr="00DC6D37">
        <w:rPr>
          <w:bCs/>
          <w:szCs w:val="24"/>
        </w:rPr>
        <w:t>Es arbeitet an einer Strategie, wie der "Holzbau zur Verringerung der CO2-Emissionen im Gebäudesektor" beitragen</w:t>
      </w:r>
      <w:r>
        <w:rPr>
          <w:bCs/>
          <w:szCs w:val="24"/>
        </w:rPr>
        <w:t xml:space="preserve"> </w:t>
      </w:r>
      <w:r w:rsidRPr="00DC6D37">
        <w:rPr>
          <w:bCs/>
          <w:szCs w:val="24"/>
        </w:rPr>
        <w:t>kann.</w:t>
      </w:r>
      <w:r>
        <w:rPr>
          <w:bCs/>
          <w:szCs w:val="24"/>
        </w:rPr>
        <w:t xml:space="preserve"> </w:t>
      </w:r>
    </w:p>
    <w:p w14:paraId="5BAD3492" w14:textId="77777777" w:rsidR="00D80900" w:rsidRDefault="00D80900" w:rsidP="00DD1B21">
      <w:pPr>
        <w:pStyle w:val="Listenabsatz"/>
        <w:ind w:left="360"/>
        <w:rPr>
          <w:bCs/>
          <w:szCs w:val="24"/>
        </w:rPr>
      </w:pPr>
    </w:p>
    <w:p w14:paraId="00F9ECE5" w14:textId="0CF7FD0F" w:rsidR="00D35FB8" w:rsidRDefault="0071558C" w:rsidP="00DD1B21">
      <w:pPr>
        <w:pStyle w:val="Listenabsatz"/>
        <w:ind w:left="360"/>
        <w:rPr>
          <w:bCs/>
          <w:szCs w:val="24"/>
        </w:rPr>
      </w:pPr>
      <w:r>
        <w:rPr>
          <w:bCs/>
          <w:szCs w:val="24"/>
        </w:rPr>
        <w:t>(</w:t>
      </w:r>
      <w:r w:rsidR="00D35FB8">
        <w:rPr>
          <w:bCs/>
          <w:szCs w:val="24"/>
        </w:rPr>
        <w:t>Siehe</w:t>
      </w:r>
      <w:r w:rsidR="00C77E09">
        <w:rPr>
          <w:bCs/>
          <w:szCs w:val="24"/>
        </w:rPr>
        <w:t xml:space="preserve"> </w:t>
      </w:r>
      <w:r w:rsidR="00D35FB8">
        <w:rPr>
          <w:bCs/>
          <w:szCs w:val="24"/>
        </w:rPr>
        <w:t>auch</w:t>
      </w:r>
      <w:r w:rsidR="00D35FB8" w:rsidRPr="00D35FB8">
        <w:rPr>
          <w:b/>
          <w:szCs w:val="24"/>
        </w:rPr>
        <w:t>: #34</w:t>
      </w:r>
      <w:r w:rsidR="00B446F8">
        <w:rPr>
          <w:b/>
          <w:szCs w:val="24"/>
        </w:rPr>
        <w:t>,</w:t>
      </w:r>
      <w:r w:rsidR="00D35FB8" w:rsidRPr="00D35FB8">
        <w:rPr>
          <w:b/>
          <w:szCs w:val="24"/>
        </w:rPr>
        <w:t xml:space="preserve"> #44</w:t>
      </w:r>
      <w:r w:rsidR="00B446F8">
        <w:rPr>
          <w:b/>
          <w:szCs w:val="24"/>
        </w:rPr>
        <w:t>,</w:t>
      </w:r>
      <w:r w:rsidR="00D35FB8" w:rsidRPr="00D35FB8">
        <w:rPr>
          <w:b/>
          <w:szCs w:val="24"/>
        </w:rPr>
        <w:t xml:space="preserve"> #47</w:t>
      </w:r>
      <w:r w:rsidR="00D35FB8">
        <w:rPr>
          <w:b/>
          <w:szCs w:val="24"/>
        </w:rPr>
        <w:t>.</w:t>
      </w:r>
      <w:r>
        <w:rPr>
          <w:b/>
          <w:szCs w:val="24"/>
        </w:rPr>
        <w:t>)</w:t>
      </w:r>
    </w:p>
    <w:p w14:paraId="7E60DC7B" w14:textId="22DA26EF" w:rsidR="00DD1B21" w:rsidRDefault="00DD1B21" w:rsidP="00DD1B21">
      <w:pPr>
        <w:pStyle w:val="Listenabsatz"/>
        <w:ind w:left="360"/>
        <w:rPr>
          <w:bCs/>
          <w:szCs w:val="26"/>
        </w:rPr>
      </w:pPr>
    </w:p>
    <w:p w14:paraId="1789BB5A" w14:textId="561163A1" w:rsidR="00095544" w:rsidRDefault="00DE142A" w:rsidP="00835C55">
      <w:pPr>
        <w:pStyle w:val="Listenabsatz"/>
        <w:numPr>
          <w:ilvl w:val="0"/>
          <w:numId w:val="1"/>
        </w:numPr>
        <w:rPr>
          <w:b/>
          <w:color w:val="FF0000"/>
          <w:sz w:val="26"/>
          <w:szCs w:val="26"/>
        </w:rPr>
      </w:pPr>
      <w:r w:rsidRPr="00DE142A">
        <w:rPr>
          <w:b/>
          <w:color w:val="FF0000"/>
          <w:sz w:val="26"/>
          <w:szCs w:val="26"/>
        </w:rPr>
        <w:t>Was hinsichtlich der Kohle-Ausstiegs-Problematik oft übersehen wird: Kohle wird nicht nur in Kohlekraftwerken verwendet, sondern auch für die Produktion von Stahl, Zement und chemischen Produkten.</w:t>
      </w:r>
      <w:r w:rsidR="00D41DDF">
        <w:rPr>
          <w:b/>
          <w:color w:val="FF0000"/>
          <w:sz w:val="26"/>
          <w:szCs w:val="26"/>
        </w:rPr>
        <w:t xml:space="preserve"> Dies könnte </w:t>
      </w:r>
      <w:r w:rsidR="00886955">
        <w:rPr>
          <w:b/>
          <w:color w:val="FF0000"/>
          <w:sz w:val="26"/>
          <w:szCs w:val="26"/>
        </w:rPr>
        <w:t>einen</w:t>
      </w:r>
      <w:r w:rsidR="0059153E">
        <w:rPr>
          <w:b/>
          <w:color w:val="FF0000"/>
          <w:sz w:val="26"/>
          <w:szCs w:val="26"/>
        </w:rPr>
        <w:t xml:space="preserve"> umfassenden </w:t>
      </w:r>
      <w:r w:rsidR="00886955">
        <w:rPr>
          <w:b/>
          <w:color w:val="FF0000"/>
          <w:sz w:val="26"/>
          <w:szCs w:val="26"/>
        </w:rPr>
        <w:t>Kohle</w:t>
      </w:r>
      <w:r w:rsidR="00A94F1F">
        <w:rPr>
          <w:b/>
          <w:color w:val="FF0000"/>
          <w:sz w:val="26"/>
          <w:szCs w:val="26"/>
        </w:rPr>
        <w:t>-Ausstieg</w:t>
      </w:r>
      <w:r w:rsidR="001B0927">
        <w:rPr>
          <w:b/>
          <w:color w:val="FF0000"/>
          <w:sz w:val="26"/>
          <w:szCs w:val="26"/>
        </w:rPr>
        <w:t xml:space="preserve">, der </w:t>
      </w:r>
      <w:r w:rsidR="00E371CF">
        <w:rPr>
          <w:b/>
          <w:color w:val="FF0000"/>
          <w:sz w:val="26"/>
          <w:szCs w:val="26"/>
        </w:rPr>
        <w:t xml:space="preserve">für die Paris-Ziele </w:t>
      </w:r>
      <w:r w:rsidR="001B0927">
        <w:rPr>
          <w:b/>
          <w:color w:val="FF0000"/>
          <w:sz w:val="26"/>
          <w:szCs w:val="26"/>
        </w:rPr>
        <w:t xml:space="preserve">unbedingt notwendig ist, </w:t>
      </w:r>
      <w:r w:rsidR="00372D18">
        <w:rPr>
          <w:b/>
          <w:color w:val="FF0000"/>
          <w:sz w:val="26"/>
          <w:szCs w:val="26"/>
        </w:rPr>
        <w:t xml:space="preserve">behindern, wenn nicht </w:t>
      </w:r>
      <w:r w:rsidR="00725986">
        <w:rPr>
          <w:b/>
          <w:color w:val="FF0000"/>
          <w:sz w:val="26"/>
          <w:szCs w:val="26"/>
        </w:rPr>
        <w:t>ver</w:t>
      </w:r>
      <w:r w:rsidR="00886955">
        <w:rPr>
          <w:b/>
          <w:color w:val="FF0000"/>
          <w:sz w:val="26"/>
          <w:szCs w:val="26"/>
        </w:rPr>
        <w:t>unmöglichen</w:t>
      </w:r>
      <w:r w:rsidR="00515C0E">
        <w:rPr>
          <w:b/>
          <w:color w:val="FF0000"/>
          <w:sz w:val="26"/>
          <w:szCs w:val="26"/>
        </w:rPr>
        <w:t xml:space="preserve"> </w:t>
      </w:r>
      <w:r w:rsidR="00515C0E" w:rsidRPr="00515C0E">
        <w:rPr>
          <w:b/>
          <w:sz w:val="26"/>
          <w:szCs w:val="26"/>
        </w:rPr>
        <w:t>(#55)</w:t>
      </w:r>
      <w:r w:rsidR="00D41DDF">
        <w:rPr>
          <w:b/>
          <w:color w:val="FF0000"/>
          <w:sz w:val="26"/>
          <w:szCs w:val="26"/>
        </w:rPr>
        <w:t>.</w:t>
      </w:r>
    </w:p>
    <w:p w14:paraId="1D6F1BFF" w14:textId="5D264603" w:rsidR="00DE142A" w:rsidRPr="00DE142A" w:rsidRDefault="00DE142A" w:rsidP="00DE142A">
      <w:pPr>
        <w:pStyle w:val="Listenabsatz"/>
        <w:ind w:left="360"/>
        <w:rPr>
          <w:b/>
          <w:color w:val="FF0000"/>
          <w:sz w:val="26"/>
          <w:szCs w:val="26"/>
        </w:rPr>
      </w:pPr>
    </w:p>
    <w:p w14:paraId="23933C09" w14:textId="74280435" w:rsidR="00DE142A" w:rsidRDefault="00DE142A" w:rsidP="00DE142A">
      <w:pPr>
        <w:pStyle w:val="Listenabsatz"/>
        <w:ind w:left="360"/>
        <w:rPr>
          <w:bCs/>
          <w:szCs w:val="26"/>
        </w:rPr>
      </w:pPr>
      <w:r w:rsidRPr="00DE142A">
        <w:rPr>
          <w:bCs/>
          <w:szCs w:val="26"/>
        </w:rPr>
        <w:t>Hierzulande gilt offiziell noch 2038 als Datum, an dem das letzte Kohlekraftwerk vom Netz gehen soll. Um auf einen</w:t>
      </w:r>
      <w:r>
        <w:rPr>
          <w:bCs/>
          <w:szCs w:val="26"/>
        </w:rPr>
        <w:t xml:space="preserve"> </w:t>
      </w:r>
      <w:r w:rsidRPr="00DE142A">
        <w:rPr>
          <w:bCs/>
          <w:szCs w:val="26"/>
        </w:rPr>
        <w:t>1,5-Grad-Pfad zu kommen, ist das zu spät. Nun soll der Ausstieg im Westen der Republik auf 2030 vorgezogen</w:t>
      </w:r>
      <w:r>
        <w:rPr>
          <w:bCs/>
          <w:szCs w:val="26"/>
        </w:rPr>
        <w:t xml:space="preserve"> </w:t>
      </w:r>
      <w:r w:rsidRPr="00DE142A">
        <w:rPr>
          <w:bCs/>
          <w:szCs w:val="26"/>
        </w:rPr>
        <w:t>werden.</w:t>
      </w:r>
      <w:r>
        <w:rPr>
          <w:bCs/>
          <w:szCs w:val="26"/>
        </w:rPr>
        <w:t xml:space="preserve">  </w:t>
      </w:r>
      <w:r w:rsidRPr="00DE142A">
        <w:rPr>
          <w:bCs/>
          <w:szCs w:val="26"/>
        </w:rPr>
        <w:t>Im Osten steht das noch aus. Ob die Ampel-Bundesregierung auch dort schafft, was laut Koalitionsvertrag</w:t>
      </w:r>
      <w:r>
        <w:rPr>
          <w:bCs/>
          <w:szCs w:val="26"/>
        </w:rPr>
        <w:t xml:space="preserve"> </w:t>
      </w:r>
      <w:r w:rsidRPr="00DE142A">
        <w:rPr>
          <w:bCs/>
          <w:szCs w:val="26"/>
        </w:rPr>
        <w:t>"idealerweise" geschehen soll, ist offen.</w:t>
      </w:r>
      <w:r>
        <w:rPr>
          <w:bCs/>
          <w:szCs w:val="26"/>
        </w:rPr>
        <w:t xml:space="preserve">  </w:t>
      </w:r>
    </w:p>
    <w:p w14:paraId="3E365499" w14:textId="77777777" w:rsidR="00E371CF" w:rsidRDefault="00E371CF" w:rsidP="00DE142A">
      <w:pPr>
        <w:pStyle w:val="Listenabsatz"/>
        <w:ind w:left="360"/>
        <w:rPr>
          <w:bCs/>
          <w:szCs w:val="26"/>
        </w:rPr>
      </w:pPr>
    </w:p>
    <w:p w14:paraId="61CFBA1E" w14:textId="3E936BDE" w:rsidR="00AC44CD" w:rsidRDefault="00DE142A" w:rsidP="00DE142A">
      <w:pPr>
        <w:pStyle w:val="Listenabsatz"/>
        <w:ind w:left="360"/>
        <w:rPr>
          <w:bCs/>
          <w:szCs w:val="26"/>
        </w:rPr>
      </w:pPr>
      <w:r w:rsidRPr="00DE142A">
        <w:rPr>
          <w:bCs/>
          <w:szCs w:val="26"/>
        </w:rPr>
        <w:t xml:space="preserve">Doch selbst wenn das gelingt, </w:t>
      </w:r>
      <w:r w:rsidRPr="00515C0E">
        <w:rPr>
          <w:b/>
          <w:szCs w:val="26"/>
        </w:rPr>
        <w:t xml:space="preserve">gibt </w:t>
      </w:r>
      <w:r w:rsidR="00793F75" w:rsidRPr="00515C0E">
        <w:rPr>
          <w:b/>
          <w:szCs w:val="26"/>
        </w:rPr>
        <w:t xml:space="preserve">es </w:t>
      </w:r>
      <w:r w:rsidRPr="00515C0E">
        <w:rPr>
          <w:b/>
          <w:szCs w:val="26"/>
        </w:rPr>
        <w:t>einen blinden Fleck</w:t>
      </w:r>
      <w:r w:rsidRPr="00DE142A">
        <w:rPr>
          <w:bCs/>
          <w:szCs w:val="26"/>
        </w:rPr>
        <w:t xml:space="preserve">. Oft wird </w:t>
      </w:r>
      <w:r w:rsidR="00E371CF">
        <w:rPr>
          <w:bCs/>
          <w:szCs w:val="26"/>
        </w:rPr>
        <w:t xml:space="preserve">nämlich </w:t>
      </w:r>
      <w:r w:rsidR="00793F75">
        <w:rPr>
          <w:bCs/>
          <w:szCs w:val="26"/>
        </w:rPr>
        <w:t xml:space="preserve">Folgendes </w:t>
      </w:r>
      <w:r w:rsidRPr="00DE142A">
        <w:rPr>
          <w:bCs/>
          <w:szCs w:val="26"/>
        </w:rPr>
        <w:t>ausgeblendet: Kohle wird nicht nur eingesetzt, um</w:t>
      </w:r>
      <w:r>
        <w:rPr>
          <w:bCs/>
          <w:szCs w:val="26"/>
        </w:rPr>
        <w:t xml:space="preserve"> </w:t>
      </w:r>
      <w:r w:rsidRPr="00DE142A">
        <w:rPr>
          <w:bCs/>
          <w:szCs w:val="26"/>
        </w:rPr>
        <w:t>damit Strom herzustellen. Große Mengen gehen auch in die Stahl-, Zement- und Chemieproduktion.</w:t>
      </w:r>
      <w:r>
        <w:rPr>
          <w:bCs/>
          <w:szCs w:val="26"/>
        </w:rPr>
        <w:t xml:space="preserve">  </w:t>
      </w:r>
      <w:r w:rsidRPr="00DE142A">
        <w:rPr>
          <w:bCs/>
          <w:szCs w:val="26"/>
        </w:rPr>
        <w:t>Werden hier keine Alternativen geschaffen, etwa durch grünen Wasserstoff, droht die Kohlenutzung weiter auf</w:t>
      </w:r>
      <w:r>
        <w:rPr>
          <w:bCs/>
          <w:szCs w:val="26"/>
        </w:rPr>
        <w:t xml:space="preserve"> </w:t>
      </w:r>
      <w:r w:rsidRPr="00DE142A">
        <w:rPr>
          <w:bCs/>
          <w:szCs w:val="26"/>
        </w:rPr>
        <w:t>gefährlich hohem Niveau zu bleiben. Das Potsdam Institut für Klimafolgenforschung (PIK) hat diesen Zusammenhang</w:t>
      </w:r>
      <w:r>
        <w:rPr>
          <w:bCs/>
          <w:szCs w:val="26"/>
        </w:rPr>
        <w:t xml:space="preserve"> </w:t>
      </w:r>
      <w:r w:rsidRPr="00DE142A">
        <w:rPr>
          <w:bCs/>
          <w:szCs w:val="26"/>
        </w:rPr>
        <w:t xml:space="preserve">für die Kohle weltweit analysiert, und es kommt zu </w:t>
      </w:r>
      <w:r w:rsidRPr="00DE142A">
        <w:rPr>
          <w:bCs/>
          <w:szCs w:val="26"/>
        </w:rPr>
        <w:lastRenderedPageBreak/>
        <w:t>einem dramatischen Ergebnis.</w:t>
      </w:r>
      <w:r>
        <w:rPr>
          <w:bCs/>
          <w:szCs w:val="26"/>
        </w:rPr>
        <w:t xml:space="preserve">  </w:t>
      </w:r>
      <w:r w:rsidRPr="00DE142A">
        <w:rPr>
          <w:bCs/>
          <w:szCs w:val="26"/>
        </w:rPr>
        <w:t xml:space="preserve">Nämlich: Wird der Nicht-Strom-Sektor nicht aktiv bearbeitet, liegen die Chancen für einen </w:t>
      </w:r>
      <w:r w:rsidR="002946E4">
        <w:rPr>
          <w:bCs/>
          <w:szCs w:val="26"/>
        </w:rPr>
        <w:t>umfassenden</w:t>
      </w:r>
      <w:r w:rsidRPr="00DE142A">
        <w:rPr>
          <w:bCs/>
          <w:szCs w:val="26"/>
        </w:rPr>
        <w:t xml:space="preserve"> Kohleausstieg</w:t>
      </w:r>
      <w:r>
        <w:rPr>
          <w:bCs/>
          <w:szCs w:val="26"/>
        </w:rPr>
        <w:t xml:space="preserve"> </w:t>
      </w:r>
      <w:r w:rsidRPr="00DE142A">
        <w:rPr>
          <w:bCs/>
          <w:szCs w:val="26"/>
        </w:rPr>
        <w:t>bis Mitte des Jahrhunderts bei weniger als fünf Prozent. Dann gäbe es kaum Hoffnung, bis 2050 global netto null CO2-</w:t>
      </w:r>
      <w:r>
        <w:rPr>
          <w:bCs/>
          <w:szCs w:val="26"/>
        </w:rPr>
        <w:t xml:space="preserve"> </w:t>
      </w:r>
      <w:r w:rsidRPr="00DE142A">
        <w:rPr>
          <w:bCs/>
          <w:szCs w:val="26"/>
        </w:rPr>
        <w:t>Emissionen zu erreichen</w:t>
      </w:r>
      <w:r w:rsidR="00515C0E">
        <w:rPr>
          <w:bCs/>
          <w:szCs w:val="26"/>
        </w:rPr>
        <w:t xml:space="preserve">. Dies wäre aber die </w:t>
      </w:r>
      <w:r w:rsidRPr="00DE142A">
        <w:rPr>
          <w:bCs/>
          <w:szCs w:val="26"/>
        </w:rPr>
        <w:t>Voraussetzung dafür, die Klimarisiken einigermaßen beherrschbar zu halten.</w:t>
      </w:r>
      <w:r>
        <w:rPr>
          <w:bCs/>
          <w:szCs w:val="26"/>
        </w:rPr>
        <w:t xml:space="preserve">  </w:t>
      </w:r>
    </w:p>
    <w:p w14:paraId="7569755F" w14:textId="77777777" w:rsidR="00AC44CD" w:rsidRDefault="00AC44CD" w:rsidP="00DE142A">
      <w:pPr>
        <w:pStyle w:val="Listenabsatz"/>
        <w:ind w:left="360"/>
        <w:rPr>
          <w:bCs/>
          <w:szCs w:val="26"/>
        </w:rPr>
      </w:pPr>
    </w:p>
    <w:p w14:paraId="14E35F6D" w14:textId="61EA8C99" w:rsidR="00AC44CD" w:rsidRDefault="00DE142A" w:rsidP="00DE142A">
      <w:pPr>
        <w:pStyle w:val="Listenabsatz"/>
        <w:ind w:left="360"/>
        <w:rPr>
          <w:bCs/>
          <w:szCs w:val="26"/>
        </w:rPr>
      </w:pPr>
      <w:r w:rsidRPr="00D82D78">
        <w:rPr>
          <w:b/>
          <w:szCs w:val="26"/>
        </w:rPr>
        <w:t>Das Problem</w:t>
      </w:r>
      <w:r w:rsidR="00A8071C" w:rsidRPr="00D82D78">
        <w:rPr>
          <w:b/>
          <w:szCs w:val="26"/>
        </w:rPr>
        <w:t xml:space="preserve"> stellt sich </w:t>
      </w:r>
      <w:r w:rsidR="00E371CF">
        <w:rPr>
          <w:b/>
          <w:szCs w:val="26"/>
        </w:rPr>
        <w:t xml:space="preserve">im Detail </w:t>
      </w:r>
      <w:r w:rsidR="00A8071C" w:rsidRPr="00D82D78">
        <w:rPr>
          <w:b/>
          <w:szCs w:val="26"/>
        </w:rPr>
        <w:t>wie folgt dar:</w:t>
      </w:r>
      <w:r w:rsidRPr="00DE142A">
        <w:rPr>
          <w:bCs/>
          <w:szCs w:val="26"/>
        </w:rPr>
        <w:t xml:space="preserve"> </w:t>
      </w:r>
      <w:r w:rsidR="00A8071C">
        <w:rPr>
          <w:bCs/>
          <w:szCs w:val="26"/>
        </w:rPr>
        <w:t>B</w:t>
      </w:r>
      <w:r w:rsidRPr="00DE142A">
        <w:rPr>
          <w:bCs/>
          <w:szCs w:val="26"/>
        </w:rPr>
        <w:t>ei einem Strom-Kohleausstieg sinkt in diesem Sektor zwar der CO2-Ausstoß, das überschüssige</w:t>
      </w:r>
      <w:r>
        <w:rPr>
          <w:bCs/>
          <w:szCs w:val="26"/>
        </w:rPr>
        <w:t xml:space="preserve"> </w:t>
      </w:r>
      <w:r w:rsidRPr="00DE142A">
        <w:rPr>
          <w:bCs/>
          <w:szCs w:val="26"/>
        </w:rPr>
        <w:t>Kohleangebot verlagert sich aber in andere Industriezweige, etwa die Schwerindustrie. Diese profitiert von sinkenden</w:t>
      </w:r>
      <w:r>
        <w:rPr>
          <w:bCs/>
          <w:szCs w:val="26"/>
        </w:rPr>
        <w:t xml:space="preserve"> </w:t>
      </w:r>
      <w:r w:rsidRPr="00DE142A">
        <w:rPr>
          <w:bCs/>
          <w:szCs w:val="26"/>
        </w:rPr>
        <w:t>Kohlepreisen, setzt mehr von dem Klimakiller ein – und die Gesamtemissionen sinken trotz "Kohleausstieg" nicht.</w:t>
      </w:r>
      <w:r>
        <w:rPr>
          <w:bCs/>
          <w:szCs w:val="26"/>
        </w:rPr>
        <w:t xml:space="preserve">  </w:t>
      </w:r>
      <w:r w:rsidRPr="00DE142A">
        <w:rPr>
          <w:bCs/>
          <w:szCs w:val="26"/>
        </w:rPr>
        <w:t xml:space="preserve">Alle Länder, die Kohle nutzen, müssen also </w:t>
      </w:r>
      <w:r w:rsidRPr="00E371CF">
        <w:rPr>
          <w:bCs/>
          <w:szCs w:val="26"/>
          <w:u w:val="single"/>
        </w:rPr>
        <w:t>sämtliche</w:t>
      </w:r>
      <w:r w:rsidRPr="00DE142A">
        <w:rPr>
          <w:bCs/>
          <w:szCs w:val="26"/>
        </w:rPr>
        <w:t xml:space="preserve"> Kohle-Sektoren umsteuern, nicht nur die Verstromung.</w:t>
      </w:r>
      <w:r>
        <w:rPr>
          <w:bCs/>
          <w:szCs w:val="26"/>
        </w:rPr>
        <w:t xml:space="preserve">  </w:t>
      </w:r>
      <w:r w:rsidRPr="00DE142A">
        <w:rPr>
          <w:bCs/>
          <w:szCs w:val="26"/>
        </w:rPr>
        <w:t>Dabei spielt übrigens China die zentrale Rolle, wo zurzeit mehr als die Hälfte der Kohle weltweit produziert und</w:t>
      </w:r>
      <w:r>
        <w:rPr>
          <w:bCs/>
          <w:szCs w:val="26"/>
        </w:rPr>
        <w:t xml:space="preserve"> </w:t>
      </w:r>
      <w:r w:rsidRPr="00DE142A">
        <w:rPr>
          <w:bCs/>
          <w:szCs w:val="26"/>
        </w:rPr>
        <w:t>verbraucht wird. Steuert das Land nicht in allen Sektoren um, wird es laut der PIK-Analyse seine Ankündigung nicht</w:t>
      </w:r>
      <w:r>
        <w:rPr>
          <w:bCs/>
          <w:szCs w:val="26"/>
        </w:rPr>
        <w:t xml:space="preserve"> </w:t>
      </w:r>
      <w:r w:rsidRPr="00DE142A">
        <w:rPr>
          <w:bCs/>
          <w:szCs w:val="26"/>
        </w:rPr>
        <w:t>einhalten können, den Höhepunkt der heimischen Emissionen vor 2030 zu erreichen und 2060 die Netto-Null zu</w:t>
      </w:r>
      <w:r>
        <w:rPr>
          <w:bCs/>
          <w:szCs w:val="26"/>
        </w:rPr>
        <w:t xml:space="preserve"> </w:t>
      </w:r>
      <w:r w:rsidRPr="00DE142A">
        <w:rPr>
          <w:bCs/>
          <w:szCs w:val="26"/>
        </w:rPr>
        <w:t>schaffen. Dann könnte der Rest der Welt die Sache auch nicht herumreißen.</w:t>
      </w:r>
      <w:r>
        <w:rPr>
          <w:bCs/>
          <w:szCs w:val="26"/>
        </w:rPr>
        <w:t xml:space="preserve">  </w:t>
      </w:r>
    </w:p>
    <w:p w14:paraId="6CC216B9" w14:textId="77777777" w:rsidR="00AC44CD" w:rsidRDefault="00AC44CD" w:rsidP="00DE142A">
      <w:pPr>
        <w:pStyle w:val="Listenabsatz"/>
        <w:ind w:left="360"/>
        <w:rPr>
          <w:bCs/>
          <w:szCs w:val="26"/>
        </w:rPr>
      </w:pPr>
    </w:p>
    <w:p w14:paraId="5AA06CD4" w14:textId="15988F88" w:rsidR="00DE142A" w:rsidRDefault="00AC44CD" w:rsidP="00DE142A">
      <w:pPr>
        <w:pStyle w:val="Listenabsatz"/>
        <w:ind w:left="360"/>
        <w:rPr>
          <w:bCs/>
          <w:szCs w:val="26"/>
        </w:rPr>
      </w:pPr>
      <w:r>
        <w:rPr>
          <w:bCs/>
          <w:szCs w:val="26"/>
        </w:rPr>
        <w:t>Optimisten meine</w:t>
      </w:r>
      <w:r w:rsidR="00A8071C">
        <w:rPr>
          <w:bCs/>
          <w:szCs w:val="26"/>
        </w:rPr>
        <w:t>n</w:t>
      </w:r>
      <w:r>
        <w:rPr>
          <w:bCs/>
          <w:szCs w:val="26"/>
        </w:rPr>
        <w:t xml:space="preserve"> dazu: W</w:t>
      </w:r>
      <w:r w:rsidR="00DE142A" w:rsidRPr="00DE142A">
        <w:rPr>
          <w:bCs/>
          <w:szCs w:val="26"/>
        </w:rPr>
        <w:t>enn Länder wie Deutschland nun schnell auf Alternativen wie grünen</w:t>
      </w:r>
      <w:r w:rsidR="00DE142A">
        <w:rPr>
          <w:bCs/>
          <w:szCs w:val="26"/>
        </w:rPr>
        <w:t xml:space="preserve"> </w:t>
      </w:r>
      <w:r w:rsidR="00DE142A" w:rsidRPr="00DE142A">
        <w:rPr>
          <w:bCs/>
          <w:szCs w:val="26"/>
        </w:rPr>
        <w:t>Stahl und klimaneutralen Zement umsteigen und die Machbarkeit beweisen, wird auch China nachziehen.</w:t>
      </w:r>
      <w:r w:rsidR="00DE142A">
        <w:rPr>
          <w:bCs/>
          <w:szCs w:val="26"/>
        </w:rPr>
        <w:t xml:space="preserve">  </w:t>
      </w:r>
      <w:r w:rsidR="00DE142A" w:rsidRPr="00DE142A">
        <w:rPr>
          <w:bCs/>
          <w:szCs w:val="26"/>
        </w:rPr>
        <w:t>Bei der Solarenergie war das auch schon so, und da hat das Reich der Mitte uns längst überholt.</w:t>
      </w:r>
      <w:r w:rsidR="00DE142A">
        <w:rPr>
          <w:bCs/>
          <w:szCs w:val="26"/>
        </w:rPr>
        <w:t xml:space="preserve">  </w:t>
      </w:r>
    </w:p>
    <w:p w14:paraId="7D4BFFCA" w14:textId="77777777" w:rsidR="00AC44CD" w:rsidRDefault="00AC44CD" w:rsidP="00DE142A">
      <w:pPr>
        <w:pStyle w:val="Listenabsatz"/>
        <w:ind w:left="360"/>
        <w:rPr>
          <w:bCs/>
          <w:szCs w:val="26"/>
        </w:rPr>
      </w:pPr>
    </w:p>
    <w:p w14:paraId="12939136" w14:textId="20C987D5" w:rsidR="008F536F" w:rsidRPr="008F536F" w:rsidRDefault="008F536F" w:rsidP="000A0544">
      <w:pPr>
        <w:pStyle w:val="Listenabsatz"/>
        <w:numPr>
          <w:ilvl w:val="0"/>
          <w:numId w:val="1"/>
        </w:numPr>
        <w:rPr>
          <w:bCs/>
          <w:szCs w:val="26"/>
        </w:rPr>
      </w:pPr>
      <w:r w:rsidRPr="008F536F">
        <w:rPr>
          <w:b/>
          <w:color w:val="FF0000"/>
          <w:sz w:val="26"/>
          <w:szCs w:val="26"/>
        </w:rPr>
        <w:t xml:space="preserve">Solarpaneele, Batterien und Windräder brauchen deutlich mehr Metalle als das herkömmliche Energiesystem. Das könnte kurzfristig zu Engpässen und starken Preisausschlägen führen und die Energiewende verzögern. Deshalb müsse der Bergbausektor "in einem noch nie dagewesenen Tempo wachsen", fordern Experten </w:t>
      </w:r>
      <w:r w:rsidRPr="008F536F">
        <w:rPr>
          <w:b/>
          <w:sz w:val="26"/>
          <w:szCs w:val="26"/>
        </w:rPr>
        <w:t>(#73)</w:t>
      </w:r>
      <w:r w:rsidRPr="008F536F">
        <w:rPr>
          <w:b/>
          <w:color w:val="FF0000"/>
          <w:sz w:val="26"/>
          <w:szCs w:val="26"/>
        </w:rPr>
        <w:t>.</w:t>
      </w:r>
    </w:p>
    <w:p w14:paraId="70FF8717" w14:textId="77777777" w:rsidR="008F536F" w:rsidRDefault="008F536F" w:rsidP="008F536F">
      <w:pPr>
        <w:pStyle w:val="Listenabsatz"/>
        <w:ind w:left="360"/>
        <w:rPr>
          <w:bCs/>
          <w:szCs w:val="26"/>
        </w:rPr>
      </w:pPr>
    </w:p>
    <w:p w14:paraId="53B5F9F6" w14:textId="17E7CBBB" w:rsidR="00EF3E10" w:rsidRDefault="008F536F" w:rsidP="007D0017">
      <w:pPr>
        <w:pStyle w:val="Listenabsatz"/>
        <w:ind w:left="360"/>
        <w:rPr>
          <w:bCs/>
          <w:szCs w:val="26"/>
        </w:rPr>
      </w:pPr>
      <w:r w:rsidRPr="008F536F">
        <w:rPr>
          <w:bCs/>
          <w:szCs w:val="26"/>
        </w:rPr>
        <w:t>"Der Energiesektor entwickelt sich zu einer wichtigen Kraft auf den Mineralienmärkten", heißt es in einer Studie der</w:t>
      </w:r>
      <w:r w:rsidR="007D0017">
        <w:rPr>
          <w:bCs/>
          <w:szCs w:val="26"/>
        </w:rPr>
        <w:t xml:space="preserve"> </w:t>
      </w:r>
      <w:r w:rsidRPr="008F536F">
        <w:rPr>
          <w:bCs/>
          <w:szCs w:val="26"/>
        </w:rPr>
        <w:t>Internationalen Energieagentur IEA aus dem vorletzten Jahr. Der Grund dafür: Für die Stromerzeugung mit Wind und</w:t>
      </w:r>
      <w:r w:rsidR="007D0017">
        <w:rPr>
          <w:bCs/>
          <w:szCs w:val="26"/>
        </w:rPr>
        <w:t xml:space="preserve"> </w:t>
      </w:r>
      <w:r w:rsidRPr="008F536F">
        <w:rPr>
          <w:bCs/>
          <w:szCs w:val="26"/>
        </w:rPr>
        <w:t>Sonne werden pro Megawatt deutlich mehr Metalle benötigt als etwa bei einem Gaskraftwerk.</w:t>
      </w:r>
      <w:r w:rsidR="007D0017">
        <w:rPr>
          <w:bCs/>
          <w:szCs w:val="26"/>
        </w:rPr>
        <w:t xml:space="preserve">  </w:t>
      </w:r>
      <w:r w:rsidRPr="008F536F">
        <w:rPr>
          <w:bCs/>
          <w:szCs w:val="26"/>
        </w:rPr>
        <w:t>Während für das Gaskraftwerk gut eine Tonne Metall (ohne Stahl) verbaut wird, sind es bei einem Solarpark rund</w:t>
      </w:r>
      <w:r w:rsidR="007D0017">
        <w:rPr>
          <w:bCs/>
          <w:szCs w:val="26"/>
        </w:rPr>
        <w:t xml:space="preserve"> </w:t>
      </w:r>
      <w:r w:rsidRPr="008F536F">
        <w:rPr>
          <w:bCs/>
          <w:szCs w:val="26"/>
        </w:rPr>
        <w:t>sechs Tonnen pro Megawatt und bei einem Offshore-Windpark sogar knapp 16 Tonnen.</w:t>
      </w:r>
      <w:r w:rsidR="007D0017">
        <w:rPr>
          <w:bCs/>
          <w:szCs w:val="26"/>
        </w:rPr>
        <w:t xml:space="preserve">  </w:t>
      </w:r>
      <w:r w:rsidRPr="008F536F">
        <w:rPr>
          <w:bCs/>
          <w:szCs w:val="26"/>
        </w:rPr>
        <w:t>Das Gleiche gilt für Elektroautos. Diese enthalten sechsmal mehr Metalle (ohne Stahl) als ein Auto mit</w:t>
      </w:r>
      <w:r w:rsidR="007D0017">
        <w:rPr>
          <w:bCs/>
          <w:szCs w:val="26"/>
        </w:rPr>
        <w:t xml:space="preserve"> </w:t>
      </w:r>
      <w:r w:rsidRPr="008F536F">
        <w:rPr>
          <w:bCs/>
          <w:szCs w:val="26"/>
        </w:rPr>
        <w:t xml:space="preserve">Verbrennungsmotor. </w:t>
      </w:r>
    </w:p>
    <w:p w14:paraId="327F8C31" w14:textId="77777777" w:rsidR="001D6DF8" w:rsidRDefault="001D6DF8" w:rsidP="007D0017">
      <w:pPr>
        <w:pStyle w:val="Listenabsatz"/>
        <w:ind w:left="360"/>
        <w:rPr>
          <w:bCs/>
          <w:szCs w:val="26"/>
        </w:rPr>
      </w:pPr>
    </w:p>
    <w:p w14:paraId="33F7EE8E" w14:textId="576D81C6" w:rsidR="00EF3E10" w:rsidRDefault="008F536F" w:rsidP="007D0017">
      <w:pPr>
        <w:pStyle w:val="Listenabsatz"/>
        <w:ind w:left="360"/>
        <w:rPr>
          <w:bCs/>
          <w:szCs w:val="26"/>
        </w:rPr>
      </w:pPr>
      <w:r w:rsidRPr="008F536F">
        <w:rPr>
          <w:bCs/>
          <w:szCs w:val="26"/>
        </w:rPr>
        <w:t>Um die Ziele des Pariser Klimaabkommens zu erreichen, wird sich die Metallnachfrage aus dem</w:t>
      </w:r>
      <w:r w:rsidR="007D0017">
        <w:rPr>
          <w:bCs/>
          <w:szCs w:val="26"/>
        </w:rPr>
        <w:t xml:space="preserve"> </w:t>
      </w:r>
      <w:r w:rsidRPr="008F536F">
        <w:rPr>
          <w:bCs/>
          <w:szCs w:val="26"/>
        </w:rPr>
        <w:t>Energiesektor bis zum Jahr 2040 mindestens vervierfachen, bei Lithium steigt sie sogar auf das 40-Fache.</w:t>
      </w:r>
      <w:r w:rsidR="007D0017">
        <w:rPr>
          <w:bCs/>
          <w:szCs w:val="26"/>
        </w:rPr>
        <w:t xml:space="preserve">  </w:t>
      </w:r>
      <w:r w:rsidRPr="008F536F">
        <w:rPr>
          <w:bCs/>
          <w:szCs w:val="26"/>
        </w:rPr>
        <w:t>Theoretisch ist das kein Problem, denn weltweit gibt es genügend Reserven der verschiedenen Metalle und es</w:t>
      </w:r>
      <w:r w:rsidR="004F0B35">
        <w:rPr>
          <w:bCs/>
          <w:szCs w:val="26"/>
        </w:rPr>
        <w:t xml:space="preserve"> </w:t>
      </w:r>
      <w:r w:rsidRPr="008F536F">
        <w:rPr>
          <w:bCs/>
          <w:szCs w:val="26"/>
        </w:rPr>
        <w:t>kommen ständig neue dazu. Doch von der Entdeckung bis zum Abbau dieser Vorkommen können viele Jahre</w:t>
      </w:r>
      <w:r w:rsidR="007D0017">
        <w:rPr>
          <w:bCs/>
          <w:szCs w:val="26"/>
        </w:rPr>
        <w:t xml:space="preserve"> </w:t>
      </w:r>
      <w:r w:rsidRPr="008F536F">
        <w:rPr>
          <w:bCs/>
          <w:szCs w:val="26"/>
        </w:rPr>
        <w:t>vergehen.</w:t>
      </w:r>
      <w:r w:rsidR="007D0017">
        <w:rPr>
          <w:bCs/>
          <w:szCs w:val="26"/>
        </w:rPr>
        <w:t xml:space="preserve">      </w:t>
      </w:r>
      <w:r w:rsidRPr="008F536F">
        <w:rPr>
          <w:bCs/>
          <w:szCs w:val="26"/>
        </w:rPr>
        <w:lastRenderedPageBreak/>
        <w:t>In einer Analyse schlussfolgerte die Beratungsfirma McKinsey: "Da es sich bei der Metall- und Bergbaubranche um</w:t>
      </w:r>
      <w:r w:rsidR="007D0017">
        <w:rPr>
          <w:bCs/>
          <w:szCs w:val="26"/>
        </w:rPr>
        <w:t xml:space="preserve"> </w:t>
      </w:r>
      <w:r w:rsidRPr="008F536F">
        <w:rPr>
          <w:bCs/>
          <w:szCs w:val="26"/>
        </w:rPr>
        <w:t>einen sehr kapitalintensiven Sektor mit langer Vorlaufzeit handelt, werden Preisausschläge und Engpässe</w:t>
      </w:r>
      <w:r w:rsidR="007D0017">
        <w:rPr>
          <w:bCs/>
          <w:szCs w:val="26"/>
        </w:rPr>
        <w:t xml:space="preserve"> </w:t>
      </w:r>
      <w:r w:rsidRPr="008F536F">
        <w:rPr>
          <w:bCs/>
          <w:szCs w:val="26"/>
        </w:rPr>
        <w:t>unvermeidlich sein, da die Nachfrage das Angebot übersteigt."</w:t>
      </w:r>
      <w:r w:rsidR="007D0017">
        <w:rPr>
          <w:bCs/>
          <w:szCs w:val="26"/>
        </w:rPr>
        <w:t xml:space="preserve">  </w:t>
      </w:r>
      <w:r w:rsidRPr="008F536F">
        <w:rPr>
          <w:bCs/>
          <w:szCs w:val="26"/>
        </w:rPr>
        <w:t>Und das sei ein Problem für die Energiewende, warnte IEA-Chef Fatih Birol schon 2021: "Wenn diese Schwachstellen</w:t>
      </w:r>
      <w:r w:rsidR="007D0017">
        <w:rPr>
          <w:bCs/>
          <w:szCs w:val="26"/>
        </w:rPr>
        <w:t xml:space="preserve">  </w:t>
      </w:r>
      <w:r w:rsidRPr="008F536F">
        <w:rPr>
          <w:bCs/>
          <w:szCs w:val="26"/>
        </w:rPr>
        <w:t>nicht behoben werden, könnte der weltweite Fortschritt auf dem Weg zu einer sauberen Energiezukunft langsamer und</w:t>
      </w:r>
      <w:r w:rsidR="007D0017">
        <w:rPr>
          <w:bCs/>
          <w:szCs w:val="26"/>
        </w:rPr>
        <w:t xml:space="preserve">  </w:t>
      </w:r>
      <w:r w:rsidRPr="008F536F">
        <w:rPr>
          <w:bCs/>
          <w:szCs w:val="26"/>
        </w:rPr>
        <w:t>kost</w:t>
      </w:r>
      <w:r w:rsidR="002A479F">
        <w:rPr>
          <w:bCs/>
          <w:szCs w:val="26"/>
        </w:rPr>
        <w:t>s</w:t>
      </w:r>
      <w:r w:rsidRPr="008F536F">
        <w:rPr>
          <w:bCs/>
          <w:szCs w:val="26"/>
        </w:rPr>
        <w:t>pieliger werden und damit die internationalen Bemühungen zur Bekämpfung des Klimawandels behindern."</w:t>
      </w:r>
      <w:r w:rsidR="007D0017">
        <w:rPr>
          <w:bCs/>
          <w:szCs w:val="26"/>
        </w:rPr>
        <w:t xml:space="preserve">  </w:t>
      </w:r>
      <w:r w:rsidRPr="00D82D78">
        <w:rPr>
          <w:b/>
          <w:szCs w:val="26"/>
        </w:rPr>
        <w:t>Deshalb "muss der Bergbausektor als Rohstofflieferant der Wirtschaft in einem noch nie dagewesenen Tempo</w:t>
      </w:r>
      <w:r w:rsidR="007D0017" w:rsidRPr="00D82D78">
        <w:rPr>
          <w:b/>
          <w:szCs w:val="26"/>
        </w:rPr>
        <w:t xml:space="preserve"> </w:t>
      </w:r>
      <w:r w:rsidRPr="00D82D78">
        <w:rPr>
          <w:b/>
          <w:szCs w:val="26"/>
        </w:rPr>
        <w:t>wachsen, um den erforderlichen technologischen Wandel zu ermöglichen",</w:t>
      </w:r>
      <w:r w:rsidRPr="008F536F">
        <w:rPr>
          <w:bCs/>
          <w:szCs w:val="26"/>
        </w:rPr>
        <w:t xml:space="preserve"> schreibt McKinsey.</w:t>
      </w:r>
      <w:r w:rsidR="007D0017">
        <w:rPr>
          <w:bCs/>
          <w:szCs w:val="26"/>
        </w:rPr>
        <w:t xml:space="preserve">  </w:t>
      </w:r>
    </w:p>
    <w:p w14:paraId="6E900762" w14:textId="77777777" w:rsidR="00EF3E10" w:rsidRDefault="00EF3E10" w:rsidP="007D0017">
      <w:pPr>
        <w:pStyle w:val="Listenabsatz"/>
        <w:ind w:left="360"/>
        <w:rPr>
          <w:bCs/>
          <w:szCs w:val="26"/>
        </w:rPr>
      </w:pPr>
    </w:p>
    <w:p w14:paraId="23C81687" w14:textId="476F2857" w:rsidR="00EF3E10" w:rsidRDefault="008F536F" w:rsidP="007D0017">
      <w:pPr>
        <w:pStyle w:val="Listenabsatz"/>
        <w:ind w:left="360"/>
        <w:rPr>
          <w:bCs/>
          <w:szCs w:val="26"/>
        </w:rPr>
      </w:pPr>
      <w:r w:rsidRPr="008F536F">
        <w:rPr>
          <w:bCs/>
          <w:szCs w:val="26"/>
        </w:rPr>
        <w:t>Um dieses Wachstum zu ermöglichen, seien auch die Regierungen der Welt gefragt, meint Birol: "Die</w:t>
      </w:r>
      <w:r w:rsidR="007D0017">
        <w:rPr>
          <w:bCs/>
          <w:szCs w:val="26"/>
        </w:rPr>
        <w:t xml:space="preserve"> </w:t>
      </w:r>
      <w:r w:rsidRPr="008F536F">
        <w:rPr>
          <w:bCs/>
          <w:szCs w:val="26"/>
        </w:rPr>
        <w:t>Herausforderungen sind nicht unüberwindbar, aber die Regierungen müssen klare Signale geben, wie sie ihre</w:t>
      </w:r>
      <w:r w:rsidR="007D0017">
        <w:rPr>
          <w:bCs/>
          <w:szCs w:val="26"/>
        </w:rPr>
        <w:t xml:space="preserve"> </w:t>
      </w:r>
      <w:r w:rsidRPr="008F536F">
        <w:rPr>
          <w:bCs/>
          <w:szCs w:val="26"/>
        </w:rPr>
        <w:t>Klimazusagen in die Tat umsetzen wollen."</w:t>
      </w:r>
      <w:r w:rsidR="007D0017">
        <w:rPr>
          <w:bCs/>
          <w:szCs w:val="26"/>
        </w:rPr>
        <w:t xml:space="preserve">  </w:t>
      </w:r>
      <w:r w:rsidRPr="008F536F">
        <w:rPr>
          <w:bCs/>
          <w:szCs w:val="26"/>
        </w:rPr>
        <w:t>Nur wenn die Bergbaukonzerne relativ sicher sein können, dass die Nachfrage nach ihren Produkten steigen wird,</w:t>
      </w:r>
      <w:r w:rsidR="007D0017">
        <w:rPr>
          <w:bCs/>
          <w:szCs w:val="26"/>
        </w:rPr>
        <w:t xml:space="preserve"> </w:t>
      </w:r>
      <w:r w:rsidRPr="008F536F">
        <w:rPr>
          <w:bCs/>
          <w:szCs w:val="26"/>
        </w:rPr>
        <w:t>werden sie die erforderlichen Milliarden in neue Minenprojekte investieren. Aus diesem Grund haben sowohl</w:t>
      </w:r>
      <w:r w:rsidR="007D0017">
        <w:rPr>
          <w:bCs/>
          <w:szCs w:val="26"/>
        </w:rPr>
        <w:t xml:space="preserve"> </w:t>
      </w:r>
      <w:r w:rsidRPr="008F536F">
        <w:rPr>
          <w:bCs/>
          <w:szCs w:val="26"/>
        </w:rPr>
        <w:t>Deutschland als auch die EU Rohstoffstrategien entwickelt.</w:t>
      </w:r>
      <w:r w:rsidR="007D0017">
        <w:rPr>
          <w:bCs/>
          <w:szCs w:val="26"/>
        </w:rPr>
        <w:t xml:space="preserve">  </w:t>
      </w:r>
      <w:r w:rsidRPr="008F536F">
        <w:rPr>
          <w:bCs/>
          <w:szCs w:val="26"/>
        </w:rPr>
        <w:t>Diese sollen zudem die Versorgung stärker diversifizieren. Zurzeit entfallen etwa auf Kongo 70 Prozent der globalen</w:t>
      </w:r>
      <w:r w:rsidR="007D0017">
        <w:rPr>
          <w:bCs/>
          <w:szCs w:val="26"/>
        </w:rPr>
        <w:t xml:space="preserve"> </w:t>
      </w:r>
      <w:r w:rsidRPr="008F536F">
        <w:rPr>
          <w:bCs/>
          <w:szCs w:val="26"/>
        </w:rPr>
        <w:t>Kobaltproduktion, auf China 60 Prozent der Produktion an seltenen Erden. Diese Konzentration erhöhe die Risiken,</w:t>
      </w:r>
      <w:r w:rsidR="007D0017">
        <w:rPr>
          <w:bCs/>
          <w:szCs w:val="26"/>
        </w:rPr>
        <w:t xml:space="preserve"> </w:t>
      </w:r>
      <w:r w:rsidRPr="008F536F">
        <w:rPr>
          <w:bCs/>
          <w:szCs w:val="26"/>
        </w:rPr>
        <w:t>die durch Handelsbeschränkungen</w:t>
      </w:r>
      <w:r w:rsidR="00D2527F">
        <w:rPr>
          <w:bCs/>
          <w:szCs w:val="26"/>
        </w:rPr>
        <w:t>, wie zum Beispiel anlässlich des Ukraine-Krieges,</w:t>
      </w:r>
      <w:r w:rsidRPr="008F536F">
        <w:rPr>
          <w:bCs/>
          <w:szCs w:val="26"/>
        </w:rPr>
        <w:t xml:space="preserve"> entstehen können, schreibt die IEA.</w:t>
      </w:r>
      <w:r w:rsidR="007D0017">
        <w:rPr>
          <w:bCs/>
          <w:szCs w:val="26"/>
        </w:rPr>
        <w:t xml:space="preserve">  </w:t>
      </w:r>
    </w:p>
    <w:p w14:paraId="171555B6" w14:textId="77777777" w:rsidR="00EF3E10" w:rsidRDefault="00EF3E10" w:rsidP="007D0017">
      <w:pPr>
        <w:pStyle w:val="Listenabsatz"/>
        <w:ind w:left="360"/>
        <w:rPr>
          <w:bCs/>
          <w:szCs w:val="26"/>
        </w:rPr>
      </w:pPr>
    </w:p>
    <w:p w14:paraId="4A5388FE" w14:textId="52F63786" w:rsidR="00EF3E10" w:rsidRDefault="008F536F" w:rsidP="00AD34E8">
      <w:pPr>
        <w:pStyle w:val="Listenabsatz"/>
        <w:ind w:left="360"/>
        <w:rPr>
          <w:bCs/>
          <w:szCs w:val="26"/>
        </w:rPr>
      </w:pPr>
      <w:r w:rsidRPr="008F536F">
        <w:rPr>
          <w:bCs/>
          <w:szCs w:val="26"/>
        </w:rPr>
        <w:t>Mit der massiven Ausweitung des Bergbaus gehen auch Treibhausgasemissionen einher. Eine US-Studie hat diese</w:t>
      </w:r>
      <w:r w:rsidR="007D0017">
        <w:rPr>
          <w:bCs/>
          <w:szCs w:val="26"/>
        </w:rPr>
        <w:t xml:space="preserve"> </w:t>
      </w:r>
      <w:r w:rsidRPr="008F536F">
        <w:rPr>
          <w:bCs/>
          <w:szCs w:val="26"/>
        </w:rPr>
        <w:t>jetzt für den Materialbedarf des Stromsektors (ohne Elektroautos) berechnet: Bis weltweit der gesamte Strom ohne</w:t>
      </w:r>
      <w:r w:rsidR="007D0017">
        <w:rPr>
          <w:bCs/>
          <w:szCs w:val="26"/>
        </w:rPr>
        <w:t xml:space="preserve"> </w:t>
      </w:r>
      <w:r w:rsidRPr="008F536F">
        <w:rPr>
          <w:bCs/>
          <w:szCs w:val="26"/>
        </w:rPr>
        <w:t>CO2-Emissionen produziert werden kann, werden der Abbau und die Verarbeitung der nötigen Rohstoffe zwischen</w:t>
      </w:r>
      <w:r w:rsidR="004F0B35">
        <w:rPr>
          <w:bCs/>
          <w:szCs w:val="26"/>
        </w:rPr>
        <w:t xml:space="preserve"> </w:t>
      </w:r>
      <w:r w:rsidRPr="008F536F">
        <w:rPr>
          <w:bCs/>
          <w:szCs w:val="26"/>
        </w:rPr>
        <w:t>vier</w:t>
      </w:r>
      <w:r w:rsidR="007D0017">
        <w:rPr>
          <w:bCs/>
          <w:szCs w:val="26"/>
        </w:rPr>
        <w:t xml:space="preserve"> </w:t>
      </w:r>
      <w:r w:rsidRPr="008F536F">
        <w:rPr>
          <w:bCs/>
          <w:szCs w:val="26"/>
        </w:rPr>
        <w:t>und 29 Milliarden Tonnen CO2 verursachen.</w:t>
      </w:r>
      <w:r w:rsidR="007D0017">
        <w:rPr>
          <w:bCs/>
          <w:szCs w:val="26"/>
        </w:rPr>
        <w:t xml:space="preserve">  </w:t>
      </w:r>
      <w:r w:rsidRPr="008F536F">
        <w:rPr>
          <w:bCs/>
          <w:szCs w:val="26"/>
        </w:rPr>
        <w:t>Im Vergleich zum verbleibenden CO2-Budget der Menschheit ist das jedoch relativ wenig: Ein bis neun Prozent dieses</w:t>
      </w:r>
      <w:r w:rsidR="007D0017">
        <w:rPr>
          <w:bCs/>
          <w:szCs w:val="26"/>
        </w:rPr>
        <w:t xml:space="preserve"> </w:t>
      </w:r>
      <w:r w:rsidRPr="008F536F">
        <w:rPr>
          <w:bCs/>
          <w:szCs w:val="26"/>
        </w:rPr>
        <w:t>Guthabens müssen für den Umbau des Stromsektors genutzt werden. Gleichzeitig fällt aber auch ein Großteil der</w:t>
      </w:r>
      <w:r w:rsidR="007D0017">
        <w:rPr>
          <w:bCs/>
          <w:szCs w:val="26"/>
        </w:rPr>
        <w:t xml:space="preserve"> </w:t>
      </w:r>
      <w:r w:rsidRPr="008F536F">
        <w:rPr>
          <w:bCs/>
          <w:szCs w:val="26"/>
        </w:rPr>
        <w:t>Emissionen aus der Verbrennung von fossilen Energieträgern weg.</w:t>
      </w:r>
      <w:r w:rsidR="007D0017">
        <w:rPr>
          <w:bCs/>
          <w:szCs w:val="26"/>
        </w:rPr>
        <w:t xml:space="preserve">  </w:t>
      </w:r>
    </w:p>
    <w:p w14:paraId="04FD7B92" w14:textId="77777777" w:rsidR="00B33FDB" w:rsidRDefault="00B33FDB" w:rsidP="00B0387E">
      <w:pPr>
        <w:pStyle w:val="Listenabsatz"/>
        <w:ind w:left="360"/>
        <w:rPr>
          <w:szCs w:val="24"/>
        </w:rPr>
      </w:pPr>
    </w:p>
    <w:p w14:paraId="2D80B403" w14:textId="35E7498D" w:rsidR="00D92198" w:rsidRPr="00947D15" w:rsidRDefault="00B0387E" w:rsidP="00B0387E">
      <w:pPr>
        <w:pStyle w:val="Listenabsatz"/>
        <w:ind w:left="360"/>
        <w:rPr>
          <w:b/>
          <w:bCs/>
          <w:color w:val="FF0000"/>
          <w:sz w:val="26"/>
          <w:szCs w:val="26"/>
        </w:rPr>
      </w:pPr>
      <w:r>
        <w:rPr>
          <w:szCs w:val="24"/>
        </w:rPr>
        <w:t>----------------------------------------------------------------------------------------------------------------------</w:t>
      </w:r>
      <w:r w:rsidR="00D92198" w:rsidRPr="00947D15">
        <w:rPr>
          <w:szCs w:val="24"/>
        </w:rPr>
        <w:t xml:space="preserve">   </w:t>
      </w:r>
    </w:p>
    <w:p w14:paraId="17CEC143" w14:textId="77777777" w:rsidR="00A436DE" w:rsidRDefault="00A436DE" w:rsidP="00BB5114">
      <w:pPr>
        <w:tabs>
          <w:tab w:val="left" w:pos="1630"/>
          <w:tab w:val="center" w:pos="4716"/>
        </w:tabs>
        <w:autoSpaceDE w:val="0"/>
        <w:autoSpaceDN w:val="0"/>
        <w:adjustRightInd w:val="0"/>
        <w:spacing w:after="0" w:line="240" w:lineRule="auto"/>
        <w:ind w:left="360"/>
        <w:jc w:val="center"/>
        <w:rPr>
          <w:b/>
          <w:color w:val="FF0000"/>
          <w:sz w:val="28"/>
          <w:szCs w:val="28"/>
        </w:rPr>
      </w:pPr>
    </w:p>
    <w:p w14:paraId="2788D303" w14:textId="77777777" w:rsidR="00A436DE" w:rsidRDefault="00A436DE" w:rsidP="00BB5114">
      <w:pPr>
        <w:tabs>
          <w:tab w:val="left" w:pos="1630"/>
          <w:tab w:val="center" w:pos="4716"/>
        </w:tabs>
        <w:autoSpaceDE w:val="0"/>
        <w:autoSpaceDN w:val="0"/>
        <w:adjustRightInd w:val="0"/>
        <w:spacing w:after="0" w:line="240" w:lineRule="auto"/>
        <w:ind w:left="360"/>
        <w:jc w:val="center"/>
        <w:rPr>
          <w:b/>
          <w:color w:val="FF0000"/>
          <w:sz w:val="28"/>
          <w:szCs w:val="28"/>
        </w:rPr>
      </w:pPr>
    </w:p>
    <w:p w14:paraId="1D3E0824" w14:textId="5DD5B786" w:rsidR="00B0387E" w:rsidRDefault="00B0387E" w:rsidP="00BB5114">
      <w:pPr>
        <w:tabs>
          <w:tab w:val="left" w:pos="1630"/>
          <w:tab w:val="center" w:pos="4716"/>
        </w:tabs>
        <w:autoSpaceDE w:val="0"/>
        <w:autoSpaceDN w:val="0"/>
        <w:adjustRightInd w:val="0"/>
        <w:spacing w:after="0" w:line="240" w:lineRule="auto"/>
        <w:ind w:left="360"/>
        <w:jc w:val="center"/>
        <w:rPr>
          <w:b/>
          <w:color w:val="FF0000"/>
          <w:sz w:val="28"/>
          <w:szCs w:val="28"/>
          <w:u w:val="single"/>
        </w:rPr>
      </w:pPr>
      <w:r w:rsidRPr="00C50AC6">
        <w:rPr>
          <w:b/>
          <w:color w:val="FF0000"/>
          <w:sz w:val="28"/>
          <w:szCs w:val="28"/>
          <w:u w:val="single"/>
        </w:rPr>
        <w:t>LITERATUR</w:t>
      </w:r>
    </w:p>
    <w:p w14:paraId="6AEE6998" w14:textId="77777777" w:rsidR="00C50AC6" w:rsidRPr="00C50AC6" w:rsidRDefault="00C50AC6" w:rsidP="00BB5114">
      <w:pPr>
        <w:tabs>
          <w:tab w:val="left" w:pos="1630"/>
          <w:tab w:val="center" w:pos="4716"/>
        </w:tabs>
        <w:autoSpaceDE w:val="0"/>
        <w:autoSpaceDN w:val="0"/>
        <w:adjustRightInd w:val="0"/>
        <w:spacing w:after="0" w:line="240" w:lineRule="auto"/>
        <w:ind w:left="360"/>
        <w:jc w:val="center"/>
        <w:rPr>
          <w:b/>
          <w:color w:val="FF0000"/>
          <w:sz w:val="28"/>
          <w:szCs w:val="28"/>
          <w:u w:val="single"/>
        </w:rPr>
      </w:pPr>
    </w:p>
    <w:p w14:paraId="5EC65802" w14:textId="77777777" w:rsidR="00CE50C6" w:rsidRDefault="00CE50C6" w:rsidP="00B0387E">
      <w:pPr>
        <w:autoSpaceDE w:val="0"/>
        <w:autoSpaceDN w:val="0"/>
        <w:adjustRightInd w:val="0"/>
        <w:spacing w:after="0" w:line="240" w:lineRule="auto"/>
        <w:ind w:left="360"/>
        <w:jc w:val="center"/>
        <w:rPr>
          <w:b/>
          <w:color w:val="FF0000"/>
          <w:sz w:val="28"/>
          <w:szCs w:val="28"/>
          <w:u w:val="single"/>
        </w:rPr>
      </w:pPr>
    </w:p>
    <w:p w14:paraId="0570734C" w14:textId="56D16D92" w:rsidR="006010BA" w:rsidRDefault="008B23CB">
      <w:r w:rsidRPr="005B0427">
        <w:rPr>
          <w:b/>
          <w:bCs/>
        </w:rPr>
        <w:t>#</w:t>
      </w:r>
      <w:r w:rsidR="00CE3C2C">
        <w:rPr>
          <w:b/>
          <w:bCs/>
        </w:rPr>
        <w:t>13</w:t>
      </w:r>
      <w:r w:rsidRPr="005B0427">
        <w:rPr>
          <w:b/>
          <w:bCs/>
        </w:rPr>
        <w:t>:</w:t>
      </w:r>
      <w:r w:rsidR="000924A6">
        <w:rPr>
          <w:b/>
          <w:bCs/>
        </w:rPr>
        <w:t xml:space="preserve"> </w:t>
      </w:r>
      <w:hyperlink r:id="rId8" w:history="1">
        <w:r w:rsidR="003E5E86" w:rsidRPr="00405891">
          <w:rPr>
            <w:rStyle w:val="Hyperlink"/>
          </w:rPr>
          <w:t>https://taz.de/Ampel-Streit-um-Verkehrspolitik/!5912252/</w:t>
        </w:r>
      </w:hyperlink>
    </w:p>
    <w:p w14:paraId="38E573C3" w14:textId="3B655082" w:rsidR="008B23CB" w:rsidRDefault="008B23CB" w:rsidP="008B23CB">
      <w:r w:rsidRPr="005B0427">
        <w:rPr>
          <w:b/>
          <w:bCs/>
        </w:rPr>
        <w:t>#</w:t>
      </w:r>
      <w:r w:rsidR="00CE3C2C">
        <w:rPr>
          <w:b/>
          <w:bCs/>
        </w:rPr>
        <w:t>34</w:t>
      </w:r>
      <w:r w:rsidRPr="005B0427">
        <w:rPr>
          <w:b/>
          <w:bCs/>
        </w:rPr>
        <w:t>:</w:t>
      </w:r>
      <w:r w:rsidR="000924A6">
        <w:rPr>
          <w:b/>
          <w:bCs/>
        </w:rPr>
        <w:t xml:space="preserve"> </w:t>
      </w:r>
      <w:hyperlink r:id="rId9" w:history="1">
        <w:r w:rsidR="003E5E86" w:rsidRPr="00405891">
          <w:rPr>
            <w:rStyle w:val="Hyperlink"/>
          </w:rPr>
          <w:t>https://www.sueddeutsche.de/wirtschaft/bauen-staedte-nachhaltigkeit-klimawandel-1.5755084?source=rss</w:t>
        </w:r>
      </w:hyperlink>
    </w:p>
    <w:p w14:paraId="5596D914" w14:textId="6F93F221" w:rsidR="008B23CB" w:rsidRDefault="008B23CB" w:rsidP="008B23CB">
      <w:r w:rsidRPr="005B0427">
        <w:rPr>
          <w:b/>
          <w:bCs/>
        </w:rPr>
        <w:t>#</w:t>
      </w:r>
      <w:r w:rsidR="00CE3C2C">
        <w:rPr>
          <w:b/>
          <w:bCs/>
        </w:rPr>
        <w:t>44</w:t>
      </w:r>
      <w:r w:rsidRPr="005B0427">
        <w:rPr>
          <w:b/>
          <w:bCs/>
        </w:rPr>
        <w:t>:</w:t>
      </w:r>
      <w:r w:rsidR="000924A6">
        <w:rPr>
          <w:b/>
          <w:bCs/>
        </w:rPr>
        <w:t xml:space="preserve"> </w:t>
      </w:r>
      <w:hyperlink r:id="rId10" w:history="1">
        <w:r w:rsidR="003E5E86" w:rsidRPr="00405891">
          <w:rPr>
            <w:rStyle w:val="Hyperlink"/>
          </w:rPr>
          <w:t>https://taz.de/Klimafreundliche-Baupolitik/!5914032/</w:t>
        </w:r>
      </w:hyperlink>
    </w:p>
    <w:p w14:paraId="40F12BD7" w14:textId="72B2D9A1" w:rsidR="008B23CB" w:rsidRDefault="008B23CB" w:rsidP="008B23CB">
      <w:r w:rsidRPr="005B0427">
        <w:rPr>
          <w:b/>
          <w:bCs/>
        </w:rPr>
        <w:lastRenderedPageBreak/>
        <w:t>#</w:t>
      </w:r>
      <w:r w:rsidR="00CE3C2C">
        <w:rPr>
          <w:b/>
          <w:bCs/>
        </w:rPr>
        <w:t>47</w:t>
      </w:r>
      <w:r w:rsidRPr="005B0427">
        <w:rPr>
          <w:b/>
          <w:bCs/>
        </w:rPr>
        <w:t>:</w:t>
      </w:r>
      <w:r w:rsidR="000924A6">
        <w:rPr>
          <w:b/>
          <w:bCs/>
        </w:rPr>
        <w:t xml:space="preserve"> </w:t>
      </w:r>
      <w:hyperlink r:id="rId11" w:history="1">
        <w:r w:rsidR="003E5E86" w:rsidRPr="00405891">
          <w:rPr>
            <w:rStyle w:val="Hyperlink"/>
          </w:rPr>
          <w:t>https://taz.de/Nachhaltigkeit-in-der-Baubranche/!5914328/</w:t>
        </w:r>
      </w:hyperlink>
    </w:p>
    <w:p w14:paraId="7CD25C8A" w14:textId="60681ECC" w:rsidR="00CE3C2C" w:rsidRDefault="00CE3C2C" w:rsidP="00CE3C2C">
      <w:r w:rsidRPr="005B0427">
        <w:rPr>
          <w:b/>
          <w:bCs/>
        </w:rPr>
        <w:t>#</w:t>
      </w:r>
      <w:r>
        <w:rPr>
          <w:b/>
          <w:bCs/>
        </w:rPr>
        <w:t>5</w:t>
      </w:r>
      <w:r>
        <w:rPr>
          <w:b/>
          <w:bCs/>
        </w:rPr>
        <w:t>3</w:t>
      </w:r>
      <w:r w:rsidRPr="005B0427">
        <w:rPr>
          <w:b/>
          <w:bCs/>
        </w:rPr>
        <w:t>:</w:t>
      </w:r>
      <w:r w:rsidR="000924A6">
        <w:rPr>
          <w:b/>
          <w:bCs/>
        </w:rPr>
        <w:t xml:space="preserve"> </w:t>
      </w:r>
      <w:hyperlink r:id="rId12" w:history="1">
        <w:r w:rsidR="003E5E86" w:rsidRPr="00405891">
          <w:rPr>
            <w:rStyle w:val="Hyperlink"/>
          </w:rPr>
          <w:t>https://taz.de/Ende-der-Verbrennermotoren-in-der-EU/!5919152/</w:t>
        </w:r>
      </w:hyperlink>
    </w:p>
    <w:p w14:paraId="2D350EA6" w14:textId="383504AA" w:rsidR="00CE3C2C" w:rsidRDefault="00CE3C2C" w:rsidP="00CE3C2C">
      <w:r w:rsidRPr="005B0427">
        <w:rPr>
          <w:b/>
          <w:bCs/>
        </w:rPr>
        <w:t>#</w:t>
      </w:r>
      <w:r>
        <w:rPr>
          <w:b/>
          <w:bCs/>
        </w:rPr>
        <w:t>55</w:t>
      </w:r>
      <w:r w:rsidRPr="005B0427">
        <w:rPr>
          <w:b/>
          <w:bCs/>
        </w:rPr>
        <w:t>:</w:t>
      </w:r>
      <w:r w:rsidR="000924A6">
        <w:rPr>
          <w:b/>
          <w:bCs/>
        </w:rPr>
        <w:t xml:space="preserve"> </w:t>
      </w:r>
      <w:hyperlink r:id="rId13" w:history="1">
        <w:r w:rsidR="003E5E86" w:rsidRPr="00405891">
          <w:rPr>
            <w:rStyle w:val="Hyperlink"/>
          </w:rPr>
          <w:t>https://www.klimareporter.de/finanzen-wirtschaft/an-der-kohle-haengt-alles</w:t>
        </w:r>
      </w:hyperlink>
    </w:p>
    <w:p w14:paraId="677FBB29" w14:textId="4894ECB0" w:rsidR="00CE3C2C" w:rsidRDefault="00CE3C2C" w:rsidP="00CE3C2C">
      <w:r w:rsidRPr="005B0427">
        <w:rPr>
          <w:b/>
          <w:bCs/>
        </w:rPr>
        <w:t>#</w:t>
      </w:r>
      <w:r>
        <w:rPr>
          <w:b/>
          <w:bCs/>
        </w:rPr>
        <w:t>73</w:t>
      </w:r>
      <w:r w:rsidRPr="005B0427">
        <w:rPr>
          <w:b/>
          <w:bCs/>
        </w:rPr>
        <w:t>:</w:t>
      </w:r>
      <w:r w:rsidR="007D7094">
        <w:rPr>
          <w:b/>
          <w:bCs/>
        </w:rPr>
        <w:t xml:space="preserve"> </w:t>
      </w:r>
      <w:hyperlink r:id="rId14" w:history="1">
        <w:r w:rsidR="003E5E86" w:rsidRPr="00405891">
          <w:rPr>
            <w:rStyle w:val="Hyperlink"/>
          </w:rPr>
          <w:t>https://www.klimareporter.de/finanzen-wirtschaft/die-energiewende-wird-metallintensiv</w:t>
        </w:r>
      </w:hyperlink>
    </w:p>
    <w:p w14:paraId="2A3C1153" w14:textId="0E6F0108" w:rsidR="00CE3C2C" w:rsidRDefault="00CE3C2C" w:rsidP="00CE3C2C">
      <w:r w:rsidRPr="005B0427">
        <w:rPr>
          <w:b/>
          <w:bCs/>
        </w:rPr>
        <w:t>#</w:t>
      </w:r>
      <w:r>
        <w:rPr>
          <w:b/>
          <w:bCs/>
        </w:rPr>
        <w:t>74</w:t>
      </w:r>
      <w:r w:rsidRPr="005B0427">
        <w:rPr>
          <w:b/>
          <w:bCs/>
        </w:rPr>
        <w:t>:</w:t>
      </w:r>
      <w:r w:rsidR="007D7094">
        <w:rPr>
          <w:b/>
          <w:bCs/>
        </w:rPr>
        <w:t xml:space="preserve"> </w:t>
      </w:r>
      <w:hyperlink r:id="rId15" w:history="1">
        <w:r w:rsidR="003E5E86" w:rsidRPr="00405891">
          <w:rPr>
            <w:rStyle w:val="Hyperlink"/>
          </w:rPr>
          <w:t>https://www.klimareporter.de/gebaude/sanieren-statt-neu-bauen</w:t>
        </w:r>
      </w:hyperlink>
    </w:p>
    <w:p w14:paraId="1A0832C6" w14:textId="03482764" w:rsidR="00CE3C2C" w:rsidRDefault="00CE3C2C" w:rsidP="00CE3C2C">
      <w:r w:rsidRPr="005B0427">
        <w:rPr>
          <w:b/>
          <w:bCs/>
        </w:rPr>
        <w:t>#</w:t>
      </w:r>
      <w:r>
        <w:rPr>
          <w:b/>
          <w:bCs/>
        </w:rPr>
        <w:t>88</w:t>
      </w:r>
      <w:r w:rsidRPr="005B0427">
        <w:rPr>
          <w:b/>
          <w:bCs/>
        </w:rPr>
        <w:t>:</w:t>
      </w:r>
      <w:r w:rsidR="007D7094">
        <w:rPr>
          <w:b/>
          <w:bCs/>
        </w:rPr>
        <w:t xml:space="preserve"> </w:t>
      </w:r>
      <w:hyperlink r:id="rId16" w:history="1">
        <w:r w:rsidR="003E5E86" w:rsidRPr="00405891">
          <w:rPr>
            <w:rStyle w:val="Hyperlink"/>
          </w:rPr>
          <w:t>https://www.zeit.de/wissen/2023-03/un-abkommen-schutz-der-meere-wwf-greenpeace</w:t>
        </w:r>
      </w:hyperlink>
    </w:p>
    <w:p w14:paraId="47908CA1" w14:textId="6DB90805" w:rsidR="00CE3C2C" w:rsidRDefault="00CE3C2C" w:rsidP="00CE3C2C">
      <w:r w:rsidRPr="005B0427">
        <w:rPr>
          <w:b/>
          <w:bCs/>
        </w:rPr>
        <w:t>#</w:t>
      </w:r>
      <w:r>
        <w:rPr>
          <w:b/>
          <w:bCs/>
        </w:rPr>
        <w:t>89</w:t>
      </w:r>
      <w:r w:rsidRPr="005B0427">
        <w:rPr>
          <w:b/>
          <w:bCs/>
        </w:rPr>
        <w:t>:</w:t>
      </w:r>
      <w:r w:rsidR="007D7094">
        <w:rPr>
          <w:b/>
          <w:bCs/>
        </w:rPr>
        <w:t xml:space="preserve"> </w:t>
      </w:r>
      <w:hyperlink r:id="rId17" w:history="1">
        <w:r w:rsidR="003E5E86" w:rsidRPr="00405891">
          <w:rPr>
            <w:rStyle w:val="Hyperlink"/>
          </w:rPr>
          <w:t>https://www.sueddeutsche.de/wissen/hochsee-schutz-abkommen-un-1.5762743</w:t>
        </w:r>
      </w:hyperlink>
    </w:p>
    <w:p w14:paraId="6E75ABFD" w14:textId="1EF8E84D" w:rsidR="00EC5423" w:rsidRDefault="00EC5423" w:rsidP="00CE3C2C">
      <w:r w:rsidRPr="00EC5423">
        <w:rPr>
          <w:b/>
          <w:bCs/>
        </w:rPr>
        <w:t>#90:</w:t>
      </w:r>
      <w:r>
        <w:t xml:space="preserve"> </w:t>
      </w:r>
      <w:hyperlink r:id="rId18" w:history="1">
        <w:r w:rsidRPr="00405891">
          <w:rPr>
            <w:rStyle w:val="Hyperlink"/>
          </w:rPr>
          <w:t>https://www.zeit.de/wissen/umwelt/2023-03/un-abkommen-schutz-weltmeere-hochsee-bbnj</w:t>
        </w:r>
      </w:hyperlink>
    </w:p>
    <w:p w14:paraId="0F6FC6E5" w14:textId="2FBDCC91" w:rsidR="00CE3C2C" w:rsidRDefault="00CE3C2C" w:rsidP="00CE3C2C">
      <w:r w:rsidRPr="005B0427">
        <w:rPr>
          <w:b/>
          <w:bCs/>
        </w:rPr>
        <w:t>#</w:t>
      </w:r>
      <w:r>
        <w:rPr>
          <w:b/>
          <w:bCs/>
        </w:rPr>
        <w:t>98</w:t>
      </w:r>
      <w:r w:rsidRPr="005B0427">
        <w:rPr>
          <w:b/>
          <w:bCs/>
        </w:rPr>
        <w:t>:</w:t>
      </w:r>
      <w:r w:rsidR="002A4875">
        <w:rPr>
          <w:b/>
          <w:bCs/>
        </w:rPr>
        <w:t xml:space="preserve"> </w:t>
      </w:r>
      <w:hyperlink r:id="rId19" w:history="1">
        <w:r w:rsidR="003E5E86" w:rsidRPr="00405891">
          <w:rPr>
            <w:rStyle w:val="Hyperlink"/>
          </w:rPr>
          <w:t>https://www.zeit.de/mobilitaet/2023-03/verkehrswende-verbrenner-verbot-abstimmung-eu-ministerrat</w:t>
        </w:r>
      </w:hyperlink>
    </w:p>
    <w:p w14:paraId="4E2E00D4" w14:textId="0DAFED8C" w:rsidR="00CE3C2C" w:rsidRDefault="00CE3C2C" w:rsidP="00CE3C2C">
      <w:r w:rsidRPr="005B0427">
        <w:rPr>
          <w:b/>
          <w:bCs/>
        </w:rPr>
        <w:t>#</w:t>
      </w:r>
      <w:r>
        <w:rPr>
          <w:b/>
          <w:bCs/>
        </w:rPr>
        <w:t>99</w:t>
      </w:r>
      <w:r w:rsidRPr="005B0427">
        <w:rPr>
          <w:b/>
          <w:bCs/>
        </w:rPr>
        <w:t>:</w:t>
      </w:r>
      <w:r w:rsidR="002A4875">
        <w:rPr>
          <w:b/>
          <w:bCs/>
        </w:rPr>
        <w:t xml:space="preserve"> </w:t>
      </w:r>
      <w:hyperlink r:id="rId20" w:history="1">
        <w:r w:rsidR="003E5E86" w:rsidRPr="00405891">
          <w:rPr>
            <w:rStyle w:val="Hyperlink"/>
          </w:rPr>
          <w:t>https://www.zeit.de/mobilitaet/2023-03/gueterverkehr-lastwagen-volker-wissing-studie</w:t>
        </w:r>
      </w:hyperlink>
    </w:p>
    <w:p w14:paraId="1F7F8BBE" w14:textId="59CA4CCD" w:rsidR="006010BA" w:rsidRDefault="006010BA"/>
    <w:p w14:paraId="7B20AFEB" w14:textId="77777777" w:rsidR="006010BA" w:rsidRDefault="006010BA"/>
    <w:p w14:paraId="3009B78B" w14:textId="77777777" w:rsidR="006010BA" w:rsidRDefault="006010BA"/>
    <w:p w14:paraId="7FD31BFF" w14:textId="77777777" w:rsidR="006010BA" w:rsidRDefault="006010BA"/>
    <w:p w14:paraId="60E5F0EF" w14:textId="77777777" w:rsidR="006010BA" w:rsidRDefault="006010BA"/>
    <w:p w14:paraId="7058DEDB" w14:textId="77777777" w:rsidR="006010BA" w:rsidRDefault="006010BA"/>
    <w:p w14:paraId="1C6A7631" w14:textId="77777777" w:rsidR="006010BA" w:rsidRDefault="006010BA"/>
    <w:p w14:paraId="3B44E861" w14:textId="77777777" w:rsidR="006010BA" w:rsidRDefault="006010BA"/>
    <w:p w14:paraId="5D939C04" w14:textId="77777777" w:rsidR="006010BA" w:rsidRDefault="006010BA"/>
    <w:p w14:paraId="02D529F0" w14:textId="77777777" w:rsidR="006010BA" w:rsidRDefault="006010BA"/>
    <w:sectPr w:rsidR="006010BA">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E53A" w14:textId="77777777" w:rsidR="00F54134" w:rsidRDefault="00F54134" w:rsidP="00C272FD">
      <w:pPr>
        <w:spacing w:after="0" w:line="240" w:lineRule="auto"/>
      </w:pPr>
      <w:r>
        <w:separator/>
      </w:r>
    </w:p>
  </w:endnote>
  <w:endnote w:type="continuationSeparator" w:id="0">
    <w:p w14:paraId="2DC86B1E" w14:textId="77777777" w:rsidR="00F54134" w:rsidRDefault="00F54134" w:rsidP="00C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22154"/>
      <w:docPartObj>
        <w:docPartGallery w:val="Page Numbers (Bottom of Page)"/>
        <w:docPartUnique/>
      </w:docPartObj>
    </w:sdtPr>
    <w:sdtEndPr/>
    <w:sdtContent>
      <w:p w14:paraId="2F79CB55" w14:textId="77777777" w:rsidR="00994D20" w:rsidRDefault="00994D20">
        <w:pPr>
          <w:pStyle w:val="Fuzeile"/>
        </w:pPr>
        <w:r>
          <w:rPr>
            <w:noProof/>
          </w:rPr>
          <mc:AlternateContent>
            <mc:Choice Requires="wps">
              <w:drawing>
                <wp:anchor distT="0" distB="0" distL="114300" distR="114300" simplePos="0" relativeHeight="251659264" behindDoc="0" locked="0" layoutInCell="1" allowOverlap="1" wp14:anchorId="5674E234" wp14:editId="5D16B969">
                  <wp:simplePos x="0" y="0"/>
                  <wp:positionH relativeFrom="rightMargin">
                    <wp:align>center</wp:align>
                  </wp:positionH>
                  <wp:positionV relativeFrom="bottomMargin">
                    <wp:align>top</wp:align>
                  </wp:positionV>
                  <wp:extent cx="762000" cy="89535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A97CEDA" w14:textId="77777777" w:rsidR="00994D20" w:rsidRDefault="00994D20">
                                      <w:pPr>
                                        <w:jc w:val="center"/>
                                        <w:rPr>
                                          <w:rFonts w:asciiTheme="majorHAnsi" w:eastAsiaTheme="majorEastAsia" w:hAnsiTheme="majorHAnsi" w:cstheme="majorBidi"/>
                                          <w:sz w:val="48"/>
                                          <w:szCs w:val="48"/>
                                        </w:rPr>
                                      </w:pPr>
                                      <w:r>
                                        <w:rPr>
                                          <w:rFonts w:eastAsiaTheme="minorEastAsia" w:cs="Times New Roman"/>
                                          <w:sz w:val="22"/>
                                        </w:rPr>
                                        <w:fldChar w:fldCharType="begin"/>
                                      </w:r>
                                      <w:r>
                                        <w:instrText>PAGE   \* MERGEFORMAT</w:instrText>
                                      </w:r>
                                      <w:r>
                                        <w:rPr>
                                          <w:rFonts w:eastAsiaTheme="minorEastAsia"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E234" id="Rechteck 8"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GWCbjMCAgAA5A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A97CEDA" w14:textId="77777777" w:rsidR="00994D20" w:rsidRDefault="00994D20">
                                <w:pPr>
                                  <w:jc w:val="center"/>
                                  <w:rPr>
                                    <w:rFonts w:asciiTheme="majorHAnsi" w:eastAsiaTheme="majorEastAsia" w:hAnsiTheme="majorHAnsi" w:cstheme="majorBidi"/>
                                    <w:sz w:val="48"/>
                                    <w:szCs w:val="48"/>
                                  </w:rPr>
                                </w:pPr>
                                <w:r>
                                  <w:rPr>
                                    <w:rFonts w:eastAsiaTheme="minorEastAsia" w:cs="Times New Roman"/>
                                    <w:sz w:val="22"/>
                                  </w:rPr>
                                  <w:fldChar w:fldCharType="begin"/>
                                </w:r>
                                <w:r>
                                  <w:instrText>PAGE   \* MERGEFORMAT</w:instrText>
                                </w:r>
                                <w:r>
                                  <w:rPr>
                                    <w:rFonts w:eastAsiaTheme="minorEastAsia"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56AA" w14:textId="77777777" w:rsidR="00F54134" w:rsidRDefault="00F54134" w:rsidP="00C272FD">
      <w:pPr>
        <w:spacing w:after="0" w:line="240" w:lineRule="auto"/>
      </w:pPr>
      <w:r>
        <w:separator/>
      </w:r>
    </w:p>
  </w:footnote>
  <w:footnote w:type="continuationSeparator" w:id="0">
    <w:p w14:paraId="1A10F922" w14:textId="77777777" w:rsidR="00F54134" w:rsidRDefault="00F54134" w:rsidP="00C272FD">
      <w:pPr>
        <w:spacing w:after="0" w:line="240" w:lineRule="auto"/>
      </w:pPr>
      <w:r>
        <w:continuationSeparator/>
      </w:r>
    </w:p>
  </w:footnote>
  <w:footnote w:id="1">
    <w:p w14:paraId="055032C4" w14:textId="00D79953" w:rsidR="00B6692D" w:rsidRPr="00CE28BC" w:rsidRDefault="00B6692D" w:rsidP="00B6692D">
      <w:pPr>
        <w:pStyle w:val="Funotentext"/>
        <w:rPr>
          <w:bCs/>
        </w:rPr>
      </w:pPr>
      <w:r>
        <w:rPr>
          <w:rStyle w:val="Funotenzeichen"/>
        </w:rPr>
        <w:footnoteRef/>
      </w:r>
      <w:r>
        <w:t xml:space="preserve"> </w:t>
      </w:r>
      <w:r w:rsidRPr="00CE28BC">
        <w:rPr>
          <w:b/>
        </w:rPr>
        <w:t>Quellen</w:t>
      </w:r>
      <w:r w:rsidRPr="00CE28BC">
        <w:rPr>
          <w:bCs/>
        </w:rPr>
        <w:t xml:space="preserve"> für das Folgende sind: Online-Artikel aus Zeitungen und Zeitschriften. </w:t>
      </w:r>
      <w:r w:rsidR="009E6EE1">
        <w:rPr>
          <w:bCs/>
        </w:rPr>
        <w:t xml:space="preserve">Einzelne Textpassagen werden von mir manchmal nahezu wörtlich übernommen. </w:t>
      </w:r>
      <w:r w:rsidRPr="00CE28BC">
        <w:rPr>
          <w:bCs/>
        </w:rPr>
        <w:t xml:space="preserve">Diesbezügliche Literaturhinweise </w:t>
      </w:r>
      <w:r>
        <w:rPr>
          <w:bCs/>
        </w:rPr>
        <w:t xml:space="preserve">(der Form </w:t>
      </w:r>
      <w:r w:rsidRPr="00E31DBF">
        <w:rPr>
          <w:b/>
        </w:rPr>
        <w:t>#</w:t>
      </w:r>
      <w:proofErr w:type="spellStart"/>
      <w:r w:rsidRPr="00E31DBF">
        <w:rPr>
          <w:b/>
        </w:rPr>
        <w:t>nn</w:t>
      </w:r>
      <w:proofErr w:type="spellEnd"/>
      <w:r>
        <w:rPr>
          <w:bCs/>
        </w:rPr>
        <w:t xml:space="preserve">) </w:t>
      </w:r>
      <w:r w:rsidRPr="00CE28BC">
        <w:rPr>
          <w:bCs/>
        </w:rPr>
        <w:t>befinden</w:t>
      </w:r>
      <w:r>
        <w:rPr>
          <w:bCs/>
        </w:rPr>
        <w:t xml:space="preserve"> in den folgenden Textabschnitten. Sie gelten immer solange bis im Text der nächste Literaturhinweis erscheint. Am Ende dieses Berichts werden u</w:t>
      </w:r>
      <w:r w:rsidRPr="00CE28BC">
        <w:rPr>
          <w:bCs/>
        </w:rPr>
        <w:t>nter der Überschrift „Literatur“</w:t>
      </w:r>
      <w:r>
        <w:rPr>
          <w:bCs/>
        </w:rPr>
        <w:t xml:space="preserve"> die Quellen </w:t>
      </w:r>
      <w:r w:rsidRPr="00EF1DAE">
        <w:rPr>
          <w:bCs/>
          <w:u w:val="single"/>
        </w:rPr>
        <w:t>detailliert</w:t>
      </w:r>
      <w:r>
        <w:rPr>
          <w:bCs/>
        </w:rPr>
        <w:t xml:space="preserve"> angegeben</w:t>
      </w:r>
      <w:r w:rsidRPr="00CE28BC">
        <w:rPr>
          <w:bCs/>
        </w:rPr>
        <w:t xml:space="preserve">. </w:t>
      </w:r>
    </w:p>
  </w:footnote>
  <w:footnote w:id="2">
    <w:p w14:paraId="547091A9" w14:textId="076D1BB0" w:rsidR="00994D20" w:rsidRDefault="00994D20">
      <w:pPr>
        <w:pStyle w:val="Funotentext"/>
      </w:pPr>
      <w:r>
        <w:rPr>
          <w:rStyle w:val="Funotenzeichen"/>
        </w:rPr>
        <w:footnoteRef/>
      </w:r>
      <w:r>
        <w:t xml:space="preserve"> 150 Millionen t statt 139 Millionen </w:t>
      </w:r>
    </w:p>
  </w:footnote>
  <w:footnote w:id="3">
    <w:p w14:paraId="0B2876D8" w14:textId="52FC08F2" w:rsidR="00BD750B" w:rsidRDefault="00BD750B">
      <w:pPr>
        <w:pStyle w:val="Funotentext"/>
      </w:pPr>
      <w:r>
        <w:rPr>
          <w:rStyle w:val="Funotenzeichen"/>
        </w:rPr>
        <w:footnoteRef/>
      </w:r>
      <w:r>
        <w:t xml:space="preserve"> </w:t>
      </w:r>
      <w:r w:rsidR="004E1A0F">
        <w:t>E-Fuels werden mit Hilfe von Strom aus erneuerbaren Energien, Wasser und CO</w:t>
      </w:r>
      <w:r w:rsidR="004E1A0F">
        <w:rPr>
          <w:vertAlign w:val="subscript"/>
        </w:rPr>
        <w:t>2</w:t>
      </w:r>
      <w:r w:rsidR="004E1A0F">
        <w:t xml:space="preserve"> aus der Luft hergestellt und setzen damit im Gegensatz zu herkömmlichen Kraft- und Brennstoffen kein zusätzliches CO</w:t>
      </w:r>
      <w:r w:rsidR="004E1A0F">
        <w:rPr>
          <w:vertAlign w:val="subscript"/>
        </w:rPr>
        <w:t>2</w:t>
      </w:r>
      <w:r w:rsidR="004E1A0F">
        <w:t xml:space="preserve"> frei, sondern sind in der Gesamtbilanz klimaneutral.</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11A6" w14:textId="77777777" w:rsidR="00994D20" w:rsidRDefault="00994D20" w:rsidP="00EA105F">
    <w:pPr>
      <w:jc w:val="center"/>
      <w:rPr>
        <w:b/>
        <w:bCs/>
        <w:color w:val="00B050"/>
        <w:sz w:val="22"/>
      </w:rPr>
    </w:pPr>
    <w:r>
      <w:rPr>
        <w:b/>
        <w:bCs/>
        <w:color w:val="00B050"/>
        <w:sz w:val="22"/>
      </w:rPr>
      <w:t>V</w:t>
    </w:r>
    <w:r w:rsidRPr="006E7E44">
      <w:rPr>
        <w:b/>
        <w:bCs/>
        <w:color w:val="00B050"/>
        <w:sz w:val="22"/>
      </w:rPr>
      <w:t>olker Brandl (</w:t>
    </w:r>
    <w:hyperlink r:id="rId1" w:history="1">
      <w:r w:rsidRPr="006E7E44">
        <w:rPr>
          <w:rStyle w:val="Hyperlink"/>
          <w:b/>
          <w:bCs/>
          <w:color w:val="00B050"/>
          <w:sz w:val="22"/>
        </w:rPr>
        <w:t>attacvobra@online.de</w:t>
      </w:r>
    </w:hyperlink>
    <w:r w:rsidRPr="006E7E44">
      <w:rPr>
        <w:b/>
        <w:bCs/>
        <w:color w:val="00B050"/>
        <w:sz w:val="22"/>
      </w:rPr>
      <w:t>) –   Attac Karlsruhe</w:t>
    </w:r>
  </w:p>
  <w:p w14:paraId="2D1EE6D8" w14:textId="5F0B7BAD" w:rsidR="00994D20" w:rsidRDefault="00994D20" w:rsidP="00EA105F">
    <w:pPr>
      <w:pStyle w:val="Kopfzeile"/>
      <w:jc w:val="center"/>
      <w:rPr>
        <w:b/>
        <w:bCs/>
        <w:color w:val="00B050"/>
        <w:sz w:val="22"/>
      </w:rPr>
    </w:pPr>
    <w:r>
      <w:rPr>
        <w:b/>
        <w:bCs/>
        <w:color w:val="00B050"/>
        <w:sz w:val="22"/>
      </w:rPr>
      <w:t>10. 03. 2023</w:t>
    </w:r>
  </w:p>
  <w:p w14:paraId="6048149C" w14:textId="77777777" w:rsidR="00994D20" w:rsidRDefault="00994D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C9"/>
    <w:multiLevelType w:val="hybridMultilevel"/>
    <w:tmpl w:val="10F854BC"/>
    <w:lvl w:ilvl="0" w:tplc="384AE1A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 w15:restartNumberingAfterBreak="0">
    <w:nsid w:val="2CEC2450"/>
    <w:multiLevelType w:val="hybridMultilevel"/>
    <w:tmpl w:val="0762A0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357C8A"/>
    <w:multiLevelType w:val="hybridMultilevel"/>
    <w:tmpl w:val="5888E73A"/>
    <w:lvl w:ilvl="0" w:tplc="32541B02">
      <w:start w:val="1"/>
      <w:numFmt w:val="decimal"/>
      <w:lvlText w:val="%1."/>
      <w:lvlJc w:val="left"/>
      <w:pPr>
        <w:ind w:left="360" w:hanging="360"/>
      </w:pPr>
      <w:rPr>
        <w:b/>
        <w:bCs/>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DE8CD7-1A9C-41C1-AC29-8DFFBB1E7363}"/>
    <w:docVar w:name="dgnword-eventsink" w:val="2021160793664"/>
  </w:docVars>
  <w:rsids>
    <w:rsidRoot w:val="00A538D7"/>
    <w:rsid w:val="000010A9"/>
    <w:rsid w:val="00002130"/>
    <w:rsid w:val="00003E68"/>
    <w:rsid w:val="000227C4"/>
    <w:rsid w:val="000244C8"/>
    <w:rsid w:val="0002559B"/>
    <w:rsid w:val="00033AE7"/>
    <w:rsid w:val="00034F1B"/>
    <w:rsid w:val="00056640"/>
    <w:rsid w:val="000733AC"/>
    <w:rsid w:val="000924A6"/>
    <w:rsid w:val="00095544"/>
    <w:rsid w:val="00096E92"/>
    <w:rsid w:val="000B4459"/>
    <w:rsid w:val="000D1A03"/>
    <w:rsid w:val="000E4157"/>
    <w:rsid w:val="0010448D"/>
    <w:rsid w:val="00106715"/>
    <w:rsid w:val="001172AE"/>
    <w:rsid w:val="00122804"/>
    <w:rsid w:val="00132216"/>
    <w:rsid w:val="00137273"/>
    <w:rsid w:val="0014555C"/>
    <w:rsid w:val="00153B4C"/>
    <w:rsid w:val="00157F49"/>
    <w:rsid w:val="00160978"/>
    <w:rsid w:val="001A1F5C"/>
    <w:rsid w:val="001A5D5C"/>
    <w:rsid w:val="001B0927"/>
    <w:rsid w:val="001D627F"/>
    <w:rsid w:val="001D6DF8"/>
    <w:rsid w:val="001F1A8F"/>
    <w:rsid w:val="001F6F4A"/>
    <w:rsid w:val="00203CA8"/>
    <w:rsid w:val="00220BEC"/>
    <w:rsid w:val="00226ED8"/>
    <w:rsid w:val="00274537"/>
    <w:rsid w:val="00282457"/>
    <w:rsid w:val="002946E4"/>
    <w:rsid w:val="0029620E"/>
    <w:rsid w:val="002A479F"/>
    <w:rsid w:val="002A4875"/>
    <w:rsid w:val="002B24B6"/>
    <w:rsid w:val="002B43F8"/>
    <w:rsid w:val="002D2575"/>
    <w:rsid w:val="002E1977"/>
    <w:rsid w:val="002E2E5D"/>
    <w:rsid w:val="002F32E5"/>
    <w:rsid w:val="00305618"/>
    <w:rsid w:val="00314C30"/>
    <w:rsid w:val="003164D2"/>
    <w:rsid w:val="003169B8"/>
    <w:rsid w:val="00320845"/>
    <w:rsid w:val="00321B89"/>
    <w:rsid w:val="003344C2"/>
    <w:rsid w:val="00336F71"/>
    <w:rsid w:val="00342FCE"/>
    <w:rsid w:val="00372D18"/>
    <w:rsid w:val="003A2ED0"/>
    <w:rsid w:val="003A3A78"/>
    <w:rsid w:val="003B7E5F"/>
    <w:rsid w:val="003C6818"/>
    <w:rsid w:val="003E4B5A"/>
    <w:rsid w:val="003E5E86"/>
    <w:rsid w:val="003F1021"/>
    <w:rsid w:val="003F3C0F"/>
    <w:rsid w:val="00403F0E"/>
    <w:rsid w:val="004062B8"/>
    <w:rsid w:val="00415B1B"/>
    <w:rsid w:val="004249BA"/>
    <w:rsid w:val="00425C8D"/>
    <w:rsid w:val="004325A4"/>
    <w:rsid w:val="0044419E"/>
    <w:rsid w:val="0047025E"/>
    <w:rsid w:val="004741AB"/>
    <w:rsid w:val="0049099F"/>
    <w:rsid w:val="00493844"/>
    <w:rsid w:val="00495F6A"/>
    <w:rsid w:val="004A6B80"/>
    <w:rsid w:val="004B7257"/>
    <w:rsid w:val="004C04AE"/>
    <w:rsid w:val="004E1A0F"/>
    <w:rsid w:val="004F0B35"/>
    <w:rsid w:val="004F5987"/>
    <w:rsid w:val="00501F90"/>
    <w:rsid w:val="005027D5"/>
    <w:rsid w:val="005139C5"/>
    <w:rsid w:val="00515C0E"/>
    <w:rsid w:val="00516E40"/>
    <w:rsid w:val="00516E76"/>
    <w:rsid w:val="00531CAE"/>
    <w:rsid w:val="00554D82"/>
    <w:rsid w:val="005747AB"/>
    <w:rsid w:val="0058771C"/>
    <w:rsid w:val="00587E1D"/>
    <w:rsid w:val="0059153E"/>
    <w:rsid w:val="005928A8"/>
    <w:rsid w:val="005B0427"/>
    <w:rsid w:val="005B15FE"/>
    <w:rsid w:val="005B2920"/>
    <w:rsid w:val="005B34CF"/>
    <w:rsid w:val="005B5B98"/>
    <w:rsid w:val="005C3291"/>
    <w:rsid w:val="005E1766"/>
    <w:rsid w:val="006010BA"/>
    <w:rsid w:val="00604EA7"/>
    <w:rsid w:val="00607B9D"/>
    <w:rsid w:val="00610160"/>
    <w:rsid w:val="006112B7"/>
    <w:rsid w:val="00622D95"/>
    <w:rsid w:val="0063370B"/>
    <w:rsid w:val="00657B11"/>
    <w:rsid w:val="00662D76"/>
    <w:rsid w:val="00672863"/>
    <w:rsid w:val="0069090A"/>
    <w:rsid w:val="006A46DE"/>
    <w:rsid w:val="006A777C"/>
    <w:rsid w:val="006B0C4F"/>
    <w:rsid w:val="006B7A5F"/>
    <w:rsid w:val="006C1D79"/>
    <w:rsid w:val="006E0005"/>
    <w:rsid w:val="006E620C"/>
    <w:rsid w:val="006F580C"/>
    <w:rsid w:val="006F6D90"/>
    <w:rsid w:val="007061C8"/>
    <w:rsid w:val="0071558C"/>
    <w:rsid w:val="00725986"/>
    <w:rsid w:val="00726FA4"/>
    <w:rsid w:val="0076262A"/>
    <w:rsid w:val="007719BF"/>
    <w:rsid w:val="00777A6F"/>
    <w:rsid w:val="0078504C"/>
    <w:rsid w:val="00785A2C"/>
    <w:rsid w:val="0078668E"/>
    <w:rsid w:val="007866A9"/>
    <w:rsid w:val="00790C2F"/>
    <w:rsid w:val="00790FD5"/>
    <w:rsid w:val="00793F75"/>
    <w:rsid w:val="007A00AE"/>
    <w:rsid w:val="007B367A"/>
    <w:rsid w:val="007C053B"/>
    <w:rsid w:val="007C2887"/>
    <w:rsid w:val="007D0017"/>
    <w:rsid w:val="007D7094"/>
    <w:rsid w:val="007D76BF"/>
    <w:rsid w:val="007D7AB7"/>
    <w:rsid w:val="00817D51"/>
    <w:rsid w:val="0082347E"/>
    <w:rsid w:val="008334B1"/>
    <w:rsid w:val="00835C55"/>
    <w:rsid w:val="00837FE6"/>
    <w:rsid w:val="00844141"/>
    <w:rsid w:val="00845EFF"/>
    <w:rsid w:val="00864420"/>
    <w:rsid w:val="008664A2"/>
    <w:rsid w:val="00866672"/>
    <w:rsid w:val="00871947"/>
    <w:rsid w:val="008804D9"/>
    <w:rsid w:val="00886955"/>
    <w:rsid w:val="008948E7"/>
    <w:rsid w:val="008A1E72"/>
    <w:rsid w:val="008A4161"/>
    <w:rsid w:val="008A563F"/>
    <w:rsid w:val="008B23CB"/>
    <w:rsid w:val="008C25F5"/>
    <w:rsid w:val="008D58F5"/>
    <w:rsid w:val="008E1424"/>
    <w:rsid w:val="008F536F"/>
    <w:rsid w:val="008F7587"/>
    <w:rsid w:val="00903832"/>
    <w:rsid w:val="00906534"/>
    <w:rsid w:val="009103C1"/>
    <w:rsid w:val="00912F75"/>
    <w:rsid w:val="00937F6E"/>
    <w:rsid w:val="00947D15"/>
    <w:rsid w:val="0096630A"/>
    <w:rsid w:val="00977318"/>
    <w:rsid w:val="009853F6"/>
    <w:rsid w:val="00987179"/>
    <w:rsid w:val="0099166D"/>
    <w:rsid w:val="00993CCD"/>
    <w:rsid w:val="00994D20"/>
    <w:rsid w:val="00997E80"/>
    <w:rsid w:val="009A0410"/>
    <w:rsid w:val="009A1562"/>
    <w:rsid w:val="009B061B"/>
    <w:rsid w:val="009C7BEF"/>
    <w:rsid w:val="009D5BB6"/>
    <w:rsid w:val="009E1EE6"/>
    <w:rsid w:val="009E3FB6"/>
    <w:rsid w:val="009E6EE1"/>
    <w:rsid w:val="009F34E5"/>
    <w:rsid w:val="00A01910"/>
    <w:rsid w:val="00A24D2C"/>
    <w:rsid w:val="00A40D76"/>
    <w:rsid w:val="00A436DE"/>
    <w:rsid w:val="00A538D7"/>
    <w:rsid w:val="00A72953"/>
    <w:rsid w:val="00A72B3F"/>
    <w:rsid w:val="00A8071C"/>
    <w:rsid w:val="00A84C8D"/>
    <w:rsid w:val="00A92449"/>
    <w:rsid w:val="00A94F1F"/>
    <w:rsid w:val="00A9582D"/>
    <w:rsid w:val="00A967D7"/>
    <w:rsid w:val="00AA3433"/>
    <w:rsid w:val="00AB1504"/>
    <w:rsid w:val="00AC231C"/>
    <w:rsid w:val="00AC44CD"/>
    <w:rsid w:val="00AD34E8"/>
    <w:rsid w:val="00AF1186"/>
    <w:rsid w:val="00AF2727"/>
    <w:rsid w:val="00AF6A92"/>
    <w:rsid w:val="00B031A2"/>
    <w:rsid w:val="00B0387E"/>
    <w:rsid w:val="00B134AC"/>
    <w:rsid w:val="00B214A1"/>
    <w:rsid w:val="00B23D84"/>
    <w:rsid w:val="00B2671A"/>
    <w:rsid w:val="00B33FDB"/>
    <w:rsid w:val="00B37149"/>
    <w:rsid w:val="00B42FDB"/>
    <w:rsid w:val="00B446F8"/>
    <w:rsid w:val="00B44F96"/>
    <w:rsid w:val="00B56CB3"/>
    <w:rsid w:val="00B6692D"/>
    <w:rsid w:val="00B70A9C"/>
    <w:rsid w:val="00B819C7"/>
    <w:rsid w:val="00B94C54"/>
    <w:rsid w:val="00BA0CAA"/>
    <w:rsid w:val="00BB1FCB"/>
    <w:rsid w:val="00BB246A"/>
    <w:rsid w:val="00BB5114"/>
    <w:rsid w:val="00BD750B"/>
    <w:rsid w:val="00BE5B68"/>
    <w:rsid w:val="00BE7AAD"/>
    <w:rsid w:val="00BF375F"/>
    <w:rsid w:val="00BF496F"/>
    <w:rsid w:val="00C02723"/>
    <w:rsid w:val="00C03840"/>
    <w:rsid w:val="00C03AB6"/>
    <w:rsid w:val="00C17AF8"/>
    <w:rsid w:val="00C272FD"/>
    <w:rsid w:val="00C40610"/>
    <w:rsid w:val="00C50AC6"/>
    <w:rsid w:val="00C67A09"/>
    <w:rsid w:val="00C760CC"/>
    <w:rsid w:val="00C77E09"/>
    <w:rsid w:val="00C87E2B"/>
    <w:rsid w:val="00C90052"/>
    <w:rsid w:val="00C90F95"/>
    <w:rsid w:val="00C95ECB"/>
    <w:rsid w:val="00C961C2"/>
    <w:rsid w:val="00CC472F"/>
    <w:rsid w:val="00CD0420"/>
    <w:rsid w:val="00CD0BF0"/>
    <w:rsid w:val="00CD53E9"/>
    <w:rsid w:val="00CE065C"/>
    <w:rsid w:val="00CE3C2C"/>
    <w:rsid w:val="00CE50C6"/>
    <w:rsid w:val="00D00BAC"/>
    <w:rsid w:val="00D01881"/>
    <w:rsid w:val="00D24EA6"/>
    <w:rsid w:val="00D2527F"/>
    <w:rsid w:val="00D35FB8"/>
    <w:rsid w:val="00D41DDF"/>
    <w:rsid w:val="00D57009"/>
    <w:rsid w:val="00D62E01"/>
    <w:rsid w:val="00D75641"/>
    <w:rsid w:val="00D80900"/>
    <w:rsid w:val="00D82D78"/>
    <w:rsid w:val="00D92198"/>
    <w:rsid w:val="00D958A8"/>
    <w:rsid w:val="00DA1529"/>
    <w:rsid w:val="00DA729C"/>
    <w:rsid w:val="00DB232D"/>
    <w:rsid w:val="00DB4236"/>
    <w:rsid w:val="00DC4A47"/>
    <w:rsid w:val="00DC6D37"/>
    <w:rsid w:val="00DD1B21"/>
    <w:rsid w:val="00DE142A"/>
    <w:rsid w:val="00DE1755"/>
    <w:rsid w:val="00DF3763"/>
    <w:rsid w:val="00E03FA6"/>
    <w:rsid w:val="00E1488E"/>
    <w:rsid w:val="00E26AEC"/>
    <w:rsid w:val="00E34EB7"/>
    <w:rsid w:val="00E36962"/>
    <w:rsid w:val="00E36ADC"/>
    <w:rsid w:val="00E371CF"/>
    <w:rsid w:val="00E54B31"/>
    <w:rsid w:val="00E556B9"/>
    <w:rsid w:val="00E675DC"/>
    <w:rsid w:val="00E96756"/>
    <w:rsid w:val="00EA105F"/>
    <w:rsid w:val="00EA6881"/>
    <w:rsid w:val="00EA741D"/>
    <w:rsid w:val="00EB5C6D"/>
    <w:rsid w:val="00EC5423"/>
    <w:rsid w:val="00EE1CAB"/>
    <w:rsid w:val="00EF2153"/>
    <w:rsid w:val="00EF35C6"/>
    <w:rsid w:val="00EF3E10"/>
    <w:rsid w:val="00F03E37"/>
    <w:rsid w:val="00F11B2F"/>
    <w:rsid w:val="00F213A2"/>
    <w:rsid w:val="00F21A63"/>
    <w:rsid w:val="00F4462E"/>
    <w:rsid w:val="00F524A4"/>
    <w:rsid w:val="00F52FB6"/>
    <w:rsid w:val="00F54134"/>
    <w:rsid w:val="00F544E6"/>
    <w:rsid w:val="00F73151"/>
    <w:rsid w:val="00F74AF4"/>
    <w:rsid w:val="00F907EB"/>
    <w:rsid w:val="00F92BF8"/>
    <w:rsid w:val="00F9380B"/>
    <w:rsid w:val="00FA503A"/>
    <w:rsid w:val="00FB171C"/>
    <w:rsid w:val="00FB2027"/>
    <w:rsid w:val="00FD19F0"/>
    <w:rsid w:val="00FD3357"/>
    <w:rsid w:val="00FF0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9236"/>
  <w15:chartTrackingRefBased/>
  <w15:docId w15:val="{A0AB9DEF-791D-49D5-AD59-FFEEE71D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B23CB"/>
  </w:style>
  <w:style w:type="paragraph" w:styleId="berschrift1">
    <w:name w:val="heading 1"/>
    <w:basedOn w:val="Standard"/>
    <w:link w:val="berschrift1Zchn"/>
    <w:uiPriority w:val="9"/>
    <w:qFormat/>
    <w:rsid w:val="00CE5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272FD"/>
    <w:pPr>
      <w:spacing w:after="0" w:line="240" w:lineRule="auto"/>
    </w:pPr>
    <w:rPr>
      <w:sz w:val="20"/>
      <w:szCs w:val="20"/>
    </w:rPr>
  </w:style>
  <w:style w:type="character" w:customStyle="1" w:styleId="FunotentextZchn">
    <w:name w:val="Fußnotentext Zchn"/>
    <w:basedOn w:val="Absatz-Standardschriftart"/>
    <w:link w:val="Funotentext"/>
    <w:uiPriority w:val="99"/>
    <w:rsid w:val="00C272FD"/>
    <w:rPr>
      <w:sz w:val="20"/>
      <w:szCs w:val="20"/>
    </w:rPr>
  </w:style>
  <w:style w:type="character" w:styleId="Funotenzeichen">
    <w:name w:val="footnote reference"/>
    <w:basedOn w:val="Absatz-Standardschriftart"/>
    <w:uiPriority w:val="99"/>
    <w:semiHidden/>
    <w:unhideWhenUsed/>
    <w:rsid w:val="00C272FD"/>
    <w:rPr>
      <w:vertAlign w:val="superscript"/>
    </w:rPr>
  </w:style>
  <w:style w:type="paragraph" w:styleId="Listenabsatz">
    <w:name w:val="List Paragraph"/>
    <w:basedOn w:val="Standard"/>
    <w:uiPriority w:val="34"/>
    <w:qFormat/>
    <w:rsid w:val="006112B7"/>
    <w:pPr>
      <w:ind w:left="720"/>
      <w:contextualSpacing/>
    </w:pPr>
  </w:style>
  <w:style w:type="paragraph" w:styleId="Kopfzeile">
    <w:name w:val="header"/>
    <w:basedOn w:val="Standard"/>
    <w:link w:val="KopfzeileZchn"/>
    <w:uiPriority w:val="99"/>
    <w:unhideWhenUsed/>
    <w:rsid w:val="006112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2B7"/>
  </w:style>
  <w:style w:type="paragraph" w:styleId="Fuzeile">
    <w:name w:val="footer"/>
    <w:basedOn w:val="Standard"/>
    <w:link w:val="FuzeileZchn"/>
    <w:uiPriority w:val="99"/>
    <w:unhideWhenUsed/>
    <w:rsid w:val="00611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2B7"/>
  </w:style>
  <w:style w:type="character" w:styleId="Hyperlink">
    <w:name w:val="Hyperlink"/>
    <w:basedOn w:val="Absatz-Standardschriftart"/>
    <w:uiPriority w:val="99"/>
    <w:unhideWhenUsed/>
    <w:rsid w:val="00B0387E"/>
    <w:rPr>
      <w:color w:val="0563C1" w:themeColor="hyperlink"/>
      <w:u w:val="single"/>
    </w:rPr>
  </w:style>
  <w:style w:type="character" w:customStyle="1" w:styleId="berschrift1Zchn">
    <w:name w:val="Überschrift 1 Zchn"/>
    <w:basedOn w:val="Absatz-Standardschriftart"/>
    <w:link w:val="berschrift1"/>
    <w:uiPriority w:val="9"/>
    <w:rsid w:val="00CE50C6"/>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CE50C6"/>
    <w:rPr>
      <w:color w:val="605E5C"/>
      <w:shd w:val="clear" w:color="auto" w:fill="E1DFDD"/>
    </w:rPr>
  </w:style>
  <w:style w:type="character" w:customStyle="1" w:styleId="hgkelc">
    <w:name w:val="hgkelc"/>
    <w:basedOn w:val="Absatz-Standardschriftart"/>
    <w:rsid w:val="00BD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2535">
      <w:bodyDiv w:val="1"/>
      <w:marLeft w:val="0"/>
      <w:marRight w:val="0"/>
      <w:marTop w:val="0"/>
      <w:marBottom w:val="0"/>
      <w:divBdr>
        <w:top w:val="none" w:sz="0" w:space="0" w:color="auto"/>
        <w:left w:val="none" w:sz="0" w:space="0" w:color="auto"/>
        <w:bottom w:val="none" w:sz="0" w:space="0" w:color="auto"/>
        <w:right w:val="none" w:sz="0" w:space="0" w:color="auto"/>
      </w:divBdr>
    </w:div>
    <w:div w:id="15929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z.de/Ampel-Streit-um-Verkehrspolitik/!5912252/" TargetMode="External"/><Relationship Id="rId13" Type="http://schemas.openxmlformats.org/officeDocument/2006/relationships/hyperlink" Target="https://www.klimareporter.de/finanzen-wirtschaft/an-der-kohle-haengt-alles" TargetMode="External"/><Relationship Id="rId18" Type="http://schemas.openxmlformats.org/officeDocument/2006/relationships/hyperlink" Target="https://www.zeit.de/wissen/umwelt/2023-03/un-abkommen-schutz-weltmeere-hochsee-bbn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taz.de/Ende-der-Verbrennermotoren-in-der-EU/!5919152/" TargetMode="External"/><Relationship Id="rId17" Type="http://schemas.openxmlformats.org/officeDocument/2006/relationships/hyperlink" Target="https://www.sueddeutsche.de/wissen/hochsee-schutz-abkommen-un-1.5762743" TargetMode="External"/><Relationship Id="rId2" Type="http://schemas.openxmlformats.org/officeDocument/2006/relationships/styles" Target="styles.xml"/><Relationship Id="rId16" Type="http://schemas.openxmlformats.org/officeDocument/2006/relationships/hyperlink" Target="https://www.zeit.de/wissen/2023-03/un-abkommen-schutz-der-meere-wwf-greenpeace" TargetMode="External"/><Relationship Id="rId20" Type="http://schemas.openxmlformats.org/officeDocument/2006/relationships/hyperlink" Target="https://www.zeit.de/mobilitaet/2023-03/gueterverkehr-lastwagen-volker-wissing-stu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z.de/Nachhaltigkeit-in-der-Baubranche/!591432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imareporter.de/gebaude/sanieren-statt-neu-bauen" TargetMode="External"/><Relationship Id="rId23" Type="http://schemas.openxmlformats.org/officeDocument/2006/relationships/fontTable" Target="fontTable.xml"/><Relationship Id="rId10" Type="http://schemas.openxmlformats.org/officeDocument/2006/relationships/hyperlink" Target="https://taz.de/Klimafreundliche-Baupolitik/!5914032/" TargetMode="External"/><Relationship Id="rId19" Type="http://schemas.openxmlformats.org/officeDocument/2006/relationships/hyperlink" Target="https://www.zeit.de/mobilitaet/2023-03/verkehrswende-verbrenner-verbot-abstimmung-eu-ministerrat" TargetMode="External"/><Relationship Id="rId4" Type="http://schemas.openxmlformats.org/officeDocument/2006/relationships/webSettings" Target="webSettings.xml"/><Relationship Id="rId9" Type="http://schemas.openxmlformats.org/officeDocument/2006/relationships/hyperlink" Target="https://www.sueddeutsche.de/wirtschaft/bauen-staedte-nachhaltigkeit-klimawandel-1.5755084?source=rss" TargetMode="External"/><Relationship Id="rId14" Type="http://schemas.openxmlformats.org/officeDocument/2006/relationships/hyperlink" Target="https://www.klimareporter.de/finanzen-wirtschaft/die-energiewende-wird-metallintensi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17219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Brandl</dc:creator>
  <cp:keywords/>
  <dc:description/>
  <cp:lastModifiedBy>Volker Brandl</cp:lastModifiedBy>
  <cp:revision>110</cp:revision>
  <dcterms:created xsi:type="dcterms:W3CDTF">2023-03-08T15:08:00Z</dcterms:created>
  <dcterms:modified xsi:type="dcterms:W3CDTF">2023-03-10T11:13:00Z</dcterms:modified>
</cp:coreProperties>
</file>