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4B1E" w14:textId="24DD0D76" w:rsidR="006112B7" w:rsidRDefault="006112B7" w:rsidP="006112B7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D050"/>
        <w:jc w:val="center"/>
        <w:rPr>
          <w:b/>
          <w:sz w:val="36"/>
          <w:szCs w:val="36"/>
        </w:rPr>
      </w:pPr>
      <w:bookmarkStart w:id="0" w:name="_Hlk56242925"/>
      <w:r>
        <w:rPr>
          <w:b/>
          <w:sz w:val="36"/>
          <w:szCs w:val="36"/>
        </w:rPr>
        <w:t xml:space="preserve">Stillstand und Fortschritt </w:t>
      </w:r>
    </w:p>
    <w:p w14:paraId="7F1BA2F9" w14:textId="77777777" w:rsidR="006112B7" w:rsidRDefault="006112B7" w:rsidP="006112B7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D0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auf dem Weg zur</w:t>
      </w:r>
      <w:bookmarkEnd w:id="0"/>
      <w:r>
        <w:rPr>
          <w:b/>
          <w:sz w:val="36"/>
          <w:szCs w:val="36"/>
        </w:rPr>
        <w:t xml:space="preserve"> Energie-Wende </w:t>
      </w:r>
    </w:p>
    <w:p w14:paraId="62482C02" w14:textId="5541DF6F" w:rsidR="006112B7" w:rsidRDefault="006112B7" w:rsidP="006112B7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D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622D95">
        <w:rPr>
          <w:b/>
          <w:sz w:val="28"/>
          <w:szCs w:val="28"/>
        </w:rPr>
        <w:t>Stand:</w:t>
      </w:r>
      <w:r>
        <w:rPr>
          <w:b/>
          <w:sz w:val="28"/>
          <w:szCs w:val="28"/>
        </w:rPr>
        <w:t xml:space="preserve"> </w:t>
      </w:r>
      <w:r w:rsidR="00B01121">
        <w:rPr>
          <w:b/>
          <w:sz w:val="28"/>
          <w:szCs w:val="28"/>
        </w:rPr>
        <w:t>März</w:t>
      </w:r>
      <w:r>
        <w:rPr>
          <w:b/>
          <w:sz w:val="28"/>
          <w:szCs w:val="28"/>
        </w:rPr>
        <w:t xml:space="preserve"> 2023)</w:t>
      </w:r>
    </w:p>
    <w:p w14:paraId="5B25927E" w14:textId="77777777" w:rsidR="00B01121" w:rsidRDefault="00B01121" w:rsidP="006112B7">
      <w:p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92D050"/>
        <w:jc w:val="center"/>
        <w:rPr>
          <w:b/>
          <w:sz w:val="28"/>
          <w:szCs w:val="28"/>
        </w:rPr>
      </w:pPr>
    </w:p>
    <w:p w14:paraId="114DB4A6" w14:textId="3944D1CF" w:rsidR="00AF2727" w:rsidRDefault="00AF2727">
      <w:pPr>
        <w:rPr>
          <w:b/>
          <w:color w:val="538135" w:themeColor="accent6" w:themeShade="BF"/>
          <w:sz w:val="26"/>
          <w:szCs w:val="26"/>
          <w:u w:val="single"/>
        </w:rPr>
      </w:pPr>
    </w:p>
    <w:p w14:paraId="2031BB68" w14:textId="77777777" w:rsidR="00706CEB" w:rsidRDefault="00706CEB">
      <w:pPr>
        <w:rPr>
          <w:b/>
          <w:color w:val="538135" w:themeColor="accent6" w:themeShade="BF"/>
          <w:sz w:val="26"/>
          <w:szCs w:val="26"/>
          <w:u w:val="single"/>
        </w:rPr>
      </w:pPr>
    </w:p>
    <w:p w14:paraId="086D383E" w14:textId="32CB972A" w:rsidR="00AF1186" w:rsidRDefault="006112B7">
      <w:pPr>
        <w:rPr>
          <w:b/>
          <w:color w:val="538135" w:themeColor="accent6" w:themeShade="BF"/>
          <w:sz w:val="26"/>
          <w:szCs w:val="26"/>
        </w:rPr>
      </w:pPr>
      <w:r w:rsidRPr="00531CAE">
        <w:rPr>
          <w:b/>
          <w:color w:val="538135" w:themeColor="accent6" w:themeShade="BF"/>
          <w:sz w:val="26"/>
          <w:szCs w:val="26"/>
          <w:u w:val="single"/>
        </w:rPr>
        <w:t>EINLEITUNG</w:t>
      </w:r>
      <w:r w:rsidR="00160978" w:rsidRPr="006112B7">
        <w:rPr>
          <w:b/>
          <w:color w:val="538135" w:themeColor="accent6" w:themeShade="BF"/>
          <w:sz w:val="26"/>
          <w:szCs w:val="26"/>
        </w:rPr>
        <w:t xml:space="preserve">: </w:t>
      </w:r>
      <w:r w:rsidR="00597C91">
        <w:rPr>
          <w:b/>
          <w:color w:val="538135" w:themeColor="accent6" w:themeShade="BF"/>
          <w:sz w:val="26"/>
          <w:szCs w:val="26"/>
        </w:rPr>
        <w:t>Im</w:t>
      </w:r>
      <w:r w:rsidR="00F81541">
        <w:rPr>
          <w:b/>
          <w:color w:val="538135" w:themeColor="accent6" w:themeShade="BF"/>
          <w:sz w:val="26"/>
          <w:szCs w:val="26"/>
        </w:rPr>
        <w:t xml:space="preserve"> Monat März</w:t>
      </w:r>
      <w:r w:rsidR="00C87178">
        <w:rPr>
          <w:b/>
          <w:color w:val="538135" w:themeColor="accent6" w:themeShade="BF"/>
          <w:sz w:val="26"/>
          <w:szCs w:val="26"/>
        </w:rPr>
        <w:t xml:space="preserve"> gab es einige </w:t>
      </w:r>
      <w:r w:rsidR="00A46D89">
        <w:rPr>
          <w:b/>
          <w:color w:val="538135" w:themeColor="accent6" w:themeShade="BF"/>
          <w:sz w:val="26"/>
          <w:szCs w:val="26"/>
        </w:rPr>
        <w:t>bedeutende</w:t>
      </w:r>
      <w:r w:rsidR="00C87178">
        <w:rPr>
          <w:b/>
          <w:color w:val="538135" w:themeColor="accent6" w:themeShade="BF"/>
          <w:sz w:val="26"/>
          <w:szCs w:val="26"/>
        </w:rPr>
        <w:t xml:space="preserve"> klimapolitische</w:t>
      </w:r>
      <w:r w:rsidR="00A46D89">
        <w:rPr>
          <w:b/>
          <w:color w:val="538135" w:themeColor="accent6" w:themeShade="BF"/>
          <w:sz w:val="26"/>
          <w:szCs w:val="26"/>
        </w:rPr>
        <w:t xml:space="preserve"> Ereignisse</w:t>
      </w:r>
      <w:r w:rsidR="00F81541">
        <w:rPr>
          <w:b/>
          <w:color w:val="538135" w:themeColor="accent6" w:themeShade="BF"/>
          <w:sz w:val="26"/>
          <w:szCs w:val="26"/>
        </w:rPr>
        <w:t xml:space="preserve">: </w:t>
      </w:r>
      <w:r w:rsidR="000F4668">
        <w:rPr>
          <w:b/>
          <w:color w:val="538135" w:themeColor="accent6" w:themeShade="BF"/>
          <w:sz w:val="26"/>
          <w:szCs w:val="26"/>
        </w:rPr>
        <w:t>E</w:t>
      </w:r>
      <w:r w:rsidR="000B11C3">
        <w:rPr>
          <w:b/>
          <w:color w:val="538135" w:themeColor="accent6" w:themeShade="BF"/>
          <w:sz w:val="26"/>
          <w:szCs w:val="26"/>
        </w:rPr>
        <w:t xml:space="preserve">rstens </w:t>
      </w:r>
      <w:r w:rsidR="000F4668">
        <w:rPr>
          <w:b/>
          <w:color w:val="538135" w:themeColor="accent6" w:themeShade="BF"/>
          <w:sz w:val="26"/>
          <w:szCs w:val="26"/>
        </w:rPr>
        <w:t xml:space="preserve">hat </w:t>
      </w:r>
      <w:r w:rsidR="00D3798C">
        <w:rPr>
          <w:b/>
          <w:color w:val="538135" w:themeColor="accent6" w:themeShade="BF"/>
          <w:sz w:val="26"/>
          <w:szCs w:val="26"/>
        </w:rPr>
        <w:t>der Weltklimarat (IPPC) dem Welt</w:t>
      </w:r>
      <w:r w:rsidR="000B11C3">
        <w:rPr>
          <w:b/>
          <w:color w:val="538135" w:themeColor="accent6" w:themeShade="BF"/>
          <w:sz w:val="26"/>
          <w:szCs w:val="26"/>
        </w:rPr>
        <w:t>k</w:t>
      </w:r>
      <w:r w:rsidR="00D3798C">
        <w:rPr>
          <w:b/>
          <w:color w:val="538135" w:themeColor="accent6" w:themeShade="BF"/>
          <w:sz w:val="26"/>
          <w:szCs w:val="26"/>
        </w:rPr>
        <w:t xml:space="preserve">lima die </w:t>
      </w:r>
      <w:r w:rsidR="00597C91">
        <w:rPr>
          <w:b/>
          <w:color w:val="538135" w:themeColor="accent6" w:themeShade="BF"/>
          <w:sz w:val="26"/>
          <w:szCs w:val="26"/>
        </w:rPr>
        <w:t xml:space="preserve">folgende </w:t>
      </w:r>
      <w:r w:rsidR="00D3798C">
        <w:rPr>
          <w:b/>
          <w:color w:val="538135" w:themeColor="accent6" w:themeShade="BF"/>
          <w:sz w:val="26"/>
          <w:szCs w:val="26"/>
        </w:rPr>
        <w:t>Diagnose gestellt</w:t>
      </w:r>
      <w:r w:rsidR="00597C91">
        <w:rPr>
          <w:b/>
          <w:color w:val="538135" w:themeColor="accent6" w:themeShade="BF"/>
          <w:sz w:val="26"/>
          <w:szCs w:val="26"/>
        </w:rPr>
        <w:t xml:space="preserve">: </w:t>
      </w:r>
      <w:r w:rsidR="00277BF9">
        <w:rPr>
          <w:b/>
          <w:color w:val="538135" w:themeColor="accent6" w:themeShade="BF"/>
          <w:sz w:val="26"/>
          <w:szCs w:val="26"/>
        </w:rPr>
        <w:t>E</w:t>
      </w:r>
      <w:r w:rsidR="00597C91">
        <w:rPr>
          <w:b/>
          <w:color w:val="538135" w:themeColor="accent6" w:themeShade="BF"/>
          <w:sz w:val="26"/>
          <w:szCs w:val="26"/>
        </w:rPr>
        <w:t xml:space="preserve">s </w:t>
      </w:r>
      <w:r w:rsidR="00151A96">
        <w:rPr>
          <w:b/>
          <w:color w:val="538135" w:themeColor="accent6" w:themeShade="BF"/>
          <w:sz w:val="26"/>
          <w:szCs w:val="26"/>
        </w:rPr>
        <w:t>ist</w:t>
      </w:r>
      <w:r w:rsidR="00597C91">
        <w:rPr>
          <w:b/>
          <w:color w:val="538135" w:themeColor="accent6" w:themeShade="BF"/>
          <w:sz w:val="26"/>
          <w:szCs w:val="26"/>
        </w:rPr>
        <w:t xml:space="preserve"> fünf vor zwölf</w:t>
      </w:r>
      <w:r w:rsidR="00277BF9">
        <w:rPr>
          <w:b/>
          <w:color w:val="538135" w:themeColor="accent6" w:themeShade="BF"/>
          <w:sz w:val="26"/>
          <w:szCs w:val="26"/>
        </w:rPr>
        <w:t>!</w:t>
      </w:r>
      <w:r w:rsidR="00D3798C">
        <w:rPr>
          <w:b/>
          <w:color w:val="538135" w:themeColor="accent6" w:themeShade="BF"/>
          <w:sz w:val="26"/>
          <w:szCs w:val="26"/>
        </w:rPr>
        <w:t xml:space="preserve"> </w:t>
      </w:r>
      <w:r w:rsidR="00A46D89">
        <w:rPr>
          <w:b/>
          <w:color w:val="538135" w:themeColor="accent6" w:themeShade="BF"/>
          <w:sz w:val="26"/>
          <w:szCs w:val="26"/>
        </w:rPr>
        <w:t>Z</w:t>
      </w:r>
      <w:r w:rsidR="000B11C3">
        <w:rPr>
          <w:b/>
          <w:color w:val="538135" w:themeColor="accent6" w:themeShade="BF"/>
          <w:sz w:val="26"/>
          <w:szCs w:val="26"/>
        </w:rPr>
        <w:t xml:space="preserve">weitens </w:t>
      </w:r>
      <w:r w:rsidR="00A46D89">
        <w:rPr>
          <w:b/>
          <w:color w:val="538135" w:themeColor="accent6" w:themeShade="BF"/>
          <w:sz w:val="26"/>
          <w:szCs w:val="26"/>
        </w:rPr>
        <w:t>hat die</w:t>
      </w:r>
      <w:r w:rsidR="008F7249">
        <w:rPr>
          <w:b/>
          <w:color w:val="538135" w:themeColor="accent6" w:themeShade="BF"/>
          <w:sz w:val="26"/>
          <w:szCs w:val="26"/>
        </w:rPr>
        <w:t xml:space="preserve"> </w:t>
      </w:r>
      <w:r w:rsidR="00980C01">
        <w:rPr>
          <w:b/>
          <w:color w:val="538135" w:themeColor="accent6" w:themeShade="BF"/>
          <w:sz w:val="26"/>
          <w:szCs w:val="26"/>
        </w:rPr>
        <w:t xml:space="preserve">deutsche </w:t>
      </w:r>
      <w:r w:rsidR="00A46D89">
        <w:rPr>
          <w:b/>
          <w:color w:val="538135" w:themeColor="accent6" w:themeShade="BF"/>
          <w:sz w:val="26"/>
          <w:szCs w:val="26"/>
        </w:rPr>
        <w:t>„</w:t>
      </w:r>
      <w:r w:rsidR="008F7249">
        <w:rPr>
          <w:b/>
          <w:color w:val="538135" w:themeColor="accent6" w:themeShade="BF"/>
          <w:sz w:val="26"/>
          <w:szCs w:val="26"/>
        </w:rPr>
        <w:t>Ampelkoalition</w:t>
      </w:r>
      <w:r w:rsidR="00A46D89">
        <w:rPr>
          <w:b/>
          <w:color w:val="538135" w:themeColor="accent6" w:themeShade="BF"/>
          <w:sz w:val="26"/>
          <w:szCs w:val="26"/>
        </w:rPr>
        <w:t>“</w:t>
      </w:r>
      <w:r w:rsidR="008F7249">
        <w:rPr>
          <w:b/>
          <w:color w:val="538135" w:themeColor="accent6" w:themeShade="BF"/>
          <w:sz w:val="26"/>
          <w:szCs w:val="26"/>
        </w:rPr>
        <w:t xml:space="preserve"> zu </w:t>
      </w:r>
      <w:r w:rsidR="00A46D89">
        <w:rPr>
          <w:b/>
          <w:color w:val="538135" w:themeColor="accent6" w:themeShade="BF"/>
          <w:sz w:val="26"/>
          <w:szCs w:val="26"/>
        </w:rPr>
        <w:t xml:space="preserve">wichtigen </w:t>
      </w:r>
      <w:r w:rsidR="008F7249">
        <w:rPr>
          <w:b/>
          <w:color w:val="538135" w:themeColor="accent6" w:themeShade="BF"/>
          <w:sz w:val="26"/>
          <w:szCs w:val="26"/>
        </w:rPr>
        <w:t>Themen der Klimaproblematik</w:t>
      </w:r>
      <w:r w:rsidR="00A46D89">
        <w:rPr>
          <w:b/>
          <w:color w:val="538135" w:themeColor="accent6" w:themeShade="BF"/>
          <w:sz w:val="26"/>
          <w:szCs w:val="26"/>
        </w:rPr>
        <w:t xml:space="preserve"> </w:t>
      </w:r>
      <w:r w:rsidR="000F4668">
        <w:rPr>
          <w:b/>
          <w:color w:val="538135" w:themeColor="accent6" w:themeShade="BF"/>
          <w:sz w:val="26"/>
          <w:szCs w:val="26"/>
        </w:rPr>
        <w:t xml:space="preserve">dringend </w:t>
      </w:r>
      <w:r w:rsidR="00A46D89">
        <w:rPr>
          <w:b/>
          <w:color w:val="538135" w:themeColor="accent6" w:themeShade="BF"/>
          <w:sz w:val="26"/>
          <w:szCs w:val="26"/>
        </w:rPr>
        <w:t xml:space="preserve">notwendige </w:t>
      </w:r>
      <w:r w:rsidR="000F4668">
        <w:rPr>
          <w:b/>
          <w:color w:val="538135" w:themeColor="accent6" w:themeShade="BF"/>
          <w:sz w:val="26"/>
          <w:szCs w:val="26"/>
        </w:rPr>
        <w:t xml:space="preserve">und weitreichende </w:t>
      </w:r>
      <w:r w:rsidR="00A46D89">
        <w:rPr>
          <w:b/>
          <w:color w:val="538135" w:themeColor="accent6" w:themeShade="BF"/>
          <w:sz w:val="26"/>
          <w:szCs w:val="26"/>
        </w:rPr>
        <w:t>Vereinbarungen getroffen</w:t>
      </w:r>
      <w:r w:rsidR="000F4668">
        <w:rPr>
          <w:b/>
          <w:color w:val="538135" w:themeColor="accent6" w:themeShade="BF"/>
          <w:sz w:val="26"/>
          <w:szCs w:val="26"/>
        </w:rPr>
        <w:t xml:space="preserve">; </w:t>
      </w:r>
      <w:r w:rsidR="00A46D89">
        <w:rPr>
          <w:b/>
          <w:color w:val="538135" w:themeColor="accent6" w:themeShade="BF"/>
          <w:sz w:val="26"/>
          <w:szCs w:val="26"/>
        </w:rPr>
        <w:t xml:space="preserve">dies gelang allerdings nicht ohne heftige Kontroversen, die vermutlich auch jetzt </w:t>
      </w:r>
      <w:r w:rsidR="00AD429B">
        <w:rPr>
          <w:b/>
          <w:color w:val="538135" w:themeColor="accent6" w:themeShade="BF"/>
          <w:sz w:val="26"/>
          <w:szCs w:val="26"/>
        </w:rPr>
        <w:t xml:space="preserve">noch </w:t>
      </w:r>
      <w:r w:rsidR="00A46D89">
        <w:rPr>
          <w:b/>
          <w:color w:val="538135" w:themeColor="accent6" w:themeShade="BF"/>
          <w:sz w:val="26"/>
          <w:szCs w:val="26"/>
        </w:rPr>
        <w:t xml:space="preserve">nicht ausgefochten sind. </w:t>
      </w:r>
      <w:r w:rsidR="003A41F9">
        <w:rPr>
          <w:b/>
          <w:color w:val="538135" w:themeColor="accent6" w:themeShade="BF"/>
          <w:sz w:val="26"/>
          <w:szCs w:val="26"/>
        </w:rPr>
        <w:t xml:space="preserve"> </w:t>
      </w:r>
      <w:r w:rsidR="000B11C3">
        <w:rPr>
          <w:b/>
          <w:color w:val="538135" w:themeColor="accent6" w:themeShade="BF"/>
          <w:sz w:val="26"/>
          <w:szCs w:val="26"/>
        </w:rPr>
        <w:t xml:space="preserve">Und drittens </w:t>
      </w:r>
      <w:r w:rsidR="00C87178">
        <w:rPr>
          <w:b/>
          <w:color w:val="538135" w:themeColor="accent6" w:themeShade="BF"/>
          <w:sz w:val="26"/>
          <w:szCs w:val="26"/>
        </w:rPr>
        <w:t>hat das Bundeskabinett eine nationale Wasserstrategie beschlossen</w:t>
      </w:r>
      <w:r w:rsidR="00A40D76">
        <w:rPr>
          <w:b/>
          <w:color w:val="538135" w:themeColor="accent6" w:themeShade="BF"/>
          <w:sz w:val="26"/>
          <w:szCs w:val="26"/>
        </w:rPr>
        <w:t>.</w:t>
      </w:r>
      <w:r w:rsidR="00B6692D">
        <w:rPr>
          <w:rStyle w:val="Funotenzeichen"/>
          <w:b/>
          <w:color w:val="538135" w:themeColor="accent6" w:themeShade="BF"/>
          <w:sz w:val="26"/>
          <w:szCs w:val="26"/>
        </w:rPr>
        <w:footnoteReference w:id="1"/>
      </w:r>
    </w:p>
    <w:p w14:paraId="2046B817" w14:textId="77777777" w:rsidR="00597C91" w:rsidRDefault="00597C91">
      <w:pPr>
        <w:rPr>
          <w:b/>
          <w:color w:val="538135" w:themeColor="accent6" w:themeShade="BF"/>
          <w:sz w:val="26"/>
          <w:szCs w:val="26"/>
        </w:rPr>
      </w:pPr>
    </w:p>
    <w:p w14:paraId="793343BD" w14:textId="77777777" w:rsidR="00E528C6" w:rsidRDefault="00793281" w:rsidP="005D7A2B">
      <w:pPr>
        <w:pStyle w:val="Listenabsatz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793281">
        <w:rPr>
          <w:b/>
          <w:color w:val="FF0000"/>
          <w:sz w:val="26"/>
          <w:szCs w:val="26"/>
        </w:rPr>
        <w:t>In seinem aktuellsten Bericht – vorgestellt am 20. März – warnt der Weltklimarat</w:t>
      </w:r>
      <w:r w:rsidR="003A41F9">
        <w:rPr>
          <w:b/>
          <w:color w:val="FF0000"/>
          <w:sz w:val="26"/>
          <w:szCs w:val="26"/>
        </w:rPr>
        <w:t xml:space="preserve"> (IPCC)</w:t>
      </w:r>
      <w:r w:rsidRPr="00793281">
        <w:rPr>
          <w:b/>
          <w:color w:val="FF0000"/>
          <w:sz w:val="26"/>
          <w:szCs w:val="26"/>
        </w:rPr>
        <w:t xml:space="preserve">, dass sich das Zeitfenster für </w:t>
      </w:r>
      <w:r w:rsidR="00583B9F">
        <w:rPr>
          <w:b/>
          <w:color w:val="FF0000"/>
          <w:sz w:val="26"/>
          <w:szCs w:val="26"/>
        </w:rPr>
        <w:t xml:space="preserve">einen </w:t>
      </w:r>
      <w:r w:rsidRPr="00793281">
        <w:rPr>
          <w:b/>
          <w:color w:val="FF0000"/>
          <w:sz w:val="26"/>
          <w:szCs w:val="26"/>
        </w:rPr>
        <w:t>wirkungsvollen Klimaschutz schließt</w:t>
      </w:r>
      <w:r w:rsidR="004063A3">
        <w:rPr>
          <w:b/>
          <w:color w:val="FF0000"/>
          <w:sz w:val="26"/>
          <w:szCs w:val="26"/>
        </w:rPr>
        <w:t xml:space="preserve">, wenn nicht </w:t>
      </w:r>
      <w:r w:rsidR="006A0461">
        <w:rPr>
          <w:b/>
          <w:color w:val="FF0000"/>
          <w:sz w:val="26"/>
          <w:szCs w:val="26"/>
        </w:rPr>
        <w:t xml:space="preserve">jetzt </w:t>
      </w:r>
      <w:r w:rsidR="004063A3">
        <w:rPr>
          <w:b/>
          <w:color w:val="FF0000"/>
          <w:sz w:val="26"/>
          <w:szCs w:val="26"/>
        </w:rPr>
        <w:t>radikal gehandelt wird</w:t>
      </w:r>
      <w:r w:rsidRPr="00793281">
        <w:rPr>
          <w:b/>
          <w:color w:val="FF0000"/>
          <w:sz w:val="26"/>
          <w:szCs w:val="26"/>
        </w:rPr>
        <w:t>.</w:t>
      </w:r>
      <w:r w:rsidR="003A41F9">
        <w:rPr>
          <w:b/>
          <w:color w:val="FF0000"/>
          <w:sz w:val="26"/>
          <w:szCs w:val="26"/>
        </w:rPr>
        <w:t xml:space="preserve">  </w:t>
      </w:r>
    </w:p>
    <w:p w14:paraId="16DA5A14" w14:textId="77777777" w:rsidR="00E528C6" w:rsidRDefault="00E528C6" w:rsidP="00E528C6">
      <w:pPr>
        <w:pStyle w:val="Listenabsatz"/>
        <w:ind w:left="360"/>
        <w:rPr>
          <w:b/>
          <w:color w:val="FF0000"/>
          <w:sz w:val="26"/>
          <w:szCs w:val="26"/>
        </w:rPr>
      </w:pPr>
    </w:p>
    <w:p w14:paraId="60D549FF" w14:textId="0F204ABA" w:rsidR="008B30AE" w:rsidRDefault="00793281" w:rsidP="008B30AE">
      <w:pPr>
        <w:pStyle w:val="Listenabsatz"/>
        <w:ind w:left="360"/>
        <w:rPr>
          <w:bCs/>
          <w:szCs w:val="24"/>
        </w:rPr>
      </w:pPr>
      <w:r w:rsidRPr="00793281">
        <w:rPr>
          <w:bCs/>
          <w:szCs w:val="24"/>
        </w:rPr>
        <w:t xml:space="preserve">Stürme und Überschwemmungen sind nur zwei von sehr vielen Folgen der Erderwärmung, vor denen nun </w:t>
      </w:r>
      <w:r w:rsidR="00A570C7">
        <w:rPr>
          <w:bCs/>
          <w:szCs w:val="24"/>
        </w:rPr>
        <w:t>der</w:t>
      </w:r>
      <w:r w:rsidRPr="00793281">
        <w:rPr>
          <w:bCs/>
          <w:szCs w:val="24"/>
        </w:rPr>
        <w:t xml:space="preserve"> umfassende Bericht des Weltklimarats IPCC warnt. Darin bündelt er die Ergebnisse von sechs Klimaberichten und drei Sonderberichten aus den vergangenen Jahren. „Das Fenster der Möglichkeiten, um</w:t>
      </w:r>
      <w:r w:rsidR="003A41F9">
        <w:rPr>
          <w:bCs/>
          <w:szCs w:val="24"/>
        </w:rPr>
        <w:t xml:space="preserve"> </w:t>
      </w:r>
      <w:r w:rsidRPr="00793281">
        <w:rPr>
          <w:bCs/>
          <w:szCs w:val="24"/>
        </w:rPr>
        <w:t>eine lebenswerte und nachhaltige Zukunft für alle zu schaffen, schließt sich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793281">
        <w:rPr>
          <w:bCs/>
          <w:szCs w:val="24"/>
        </w:rPr>
        <w:t xml:space="preserve">schnell“, heißt es darin. </w:t>
      </w:r>
      <w:r w:rsidRPr="00C40704">
        <w:rPr>
          <w:b/>
          <w:szCs w:val="24"/>
        </w:rPr>
        <w:t>Die Geschwindigkeit und das Ausmaß bisheriger</w:t>
      </w:r>
      <w:r w:rsidR="003A41F9" w:rsidRPr="00C40704">
        <w:rPr>
          <w:b/>
          <w:szCs w:val="24"/>
        </w:rPr>
        <w:t xml:space="preserve">  </w:t>
      </w:r>
      <w:r w:rsidR="005D7A2B" w:rsidRPr="00C40704">
        <w:rPr>
          <w:b/>
          <w:szCs w:val="24"/>
        </w:rPr>
        <w:t xml:space="preserve"> </w:t>
      </w:r>
      <w:r w:rsidRPr="00C40704">
        <w:rPr>
          <w:b/>
          <w:szCs w:val="24"/>
        </w:rPr>
        <w:t>Klimaschutz-Pläne seien unzureichend.</w:t>
      </w:r>
      <w:r w:rsidRPr="00793281">
        <w:rPr>
          <w:bCs/>
          <w:szCs w:val="24"/>
        </w:rPr>
        <w:t xml:space="preserve"> Mittlerweile lässt es sich wohl nicht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793281">
        <w:rPr>
          <w:bCs/>
          <w:szCs w:val="24"/>
        </w:rPr>
        <w:t>mehr verhindern, dass sich die Welt im globalen Mittel um mehr als 1,5</w:t>
      </w:r>
      <w:r w:rsidR="00E94714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>Grad erwärmt.</w:t>
      </w:r>
      <w:r w:rsidR="00E94714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>Im Vergleich zum 19. Jahrhundert hat sich die Erde bereits um rund 1,1 Grad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>Celsius erwärmt. Im Pariser Klimavertrag hatten die Staaten 2015 vereinbart, die Erderwärmung bis 2100 auf „deutlich unter zwei Grad Celsius” zu</w:t>
      </w:r>
      <w:r w:rsidR="003A41F9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 xml:space="preserve">begrenzen, möglichst auf 1,5 Grad. Um das zu erreichen, </w:t>
      </w:r>
      <w:r w:rsidR="00E94714" w:rsidRPr="004063A3">
        <w:rPr>
          <w:b/>
          <w:szCs w:val="24"/>
        </w:rPr>
        <w:t>müssen die globalen Emissionen bis 2030 geschätzt um 45 Prozent fallen.</w:t>
      </w:r>
      <w:r w:rsidR="00E94714" w:rsidRPr="00E94714">
        <w:rPr>
          <w:bCs/>
          <w:szCs w:val="24"/>
        </w:rPr>
        <w:t xml:space="preserve"> Um die Erderwärmung auf zwei Grad zu begrenzen, wäre eine Reduktion um 30 Prozent nötig.</w:t>
      </w:r>
      <w:r w:rsidR="00E94714">
        <w:rPr>
          <w:bCs/>
          <w:szCs w:val="24"/>
        </w:rPr>
        <w:t xml:space="preserve"> </w:t>
      </w:r>
    </w:p>
    <w:p w14:paraId="08EB1E07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3F8310EC" w14:textId="1B728225" w:rsidR="008B30AE" w:rsidRPr="00C40704" w:rsidRDefault="008B30AE" w:rsidP="008B30AE">
      <w:pPr>
        <w:pStyle w:val="Listenabsatz"/>
        <w:ind w:left="360"/>
        <w:rPr>
          <w:b/>
          <w:szCs w:val="24"/>
        </w:rPr>
      </w:pPr>
      <w:r>
        <w:rPr>
          <w:bCs/>
          <w:szCs w:val="24"/>
        </w:rPr>
        <w:lastRenderedPageBreak/>
        <w:t>L</w:t>
      </w:r>
      <w:r w:rsidR="00E94714" w:rsidRPr="00E94714">
        <w:rPr>
          <w:bCs/>
          <w:szCs w:val="24"/>
        </w:rPr>
        <w:t>egt man den gegenwärtigen Ausstoß von Treibhausgasen</w:t>
      </w:r>
      <w:r w:rsidR="005D7A2B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 xml:space="preserve">zugrunde, dürfte die 1,5-Grad-Grenze schon Ende dieses Jahrzehnts dauerhaft überschritten werden. Bei Beibehaltung des aktuellen Kurses erwartet der Weltklimarat eine Erwärmung um 3,2 Grad bis Ende des Jahrhunderts. </w:t>
      </w:r>
      <w:r w:rsidR="00E94714" w:rsidRPr="00C40704">
        <w:rPr>
          <w:b/>
          <w:szCs w:val="24"/>
        </w:rPr>
        <w:t xml:space="preserve">Selbst die Einhaltung aller internationalen Zusagen – im Gegensatz zur tatsächlichen Politik – würde die Erderwärmung wohl nur auf etwa 2,5 Grad begrenzen. </w:t>
      </w:r>
    </w:p>
    <w:p w14:paraId="363A708C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46372E26" w14:textId="648240AB" w:rsidR="008B30AE" w:rsidRDefault="00E94714" w:rsidP="008B30AE">
      <w:pPr>
        <w:pStyle w:val="Listenabsatz"/>
        <w:ind w:left="360"/>
        <w:rPr>
          <w:bCs/>
          <w:szCs w:val="24"/>
        </w:rPr>
      </w:pPr>
      <w:r w:rsidRPr="00E94714">
        <w:rPr>
          <w:bCs/>
          <w:szCs w:val="24"/>
        </w:rPr>
        <w:t>„Weiträumige und schnelle Veränderungen“ seien in der Atmosphäre, den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Ozeanen, den Eismassen und in der Tier- und Pflanzenwelt schon jetzt zu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 xml:space="preserve">beobachten, schreiben die Wissenschaftler. </w:t>
      </w:r>
      <w:r w:rsidRPr="00C40704">
        <w:rPr>
          <w:b/>
          <w:szCs w:val="24"/>
        </w:rPr>
        <w:t>Eine Zunahme von Hitzewellen</w:t>
      </w:r>
      <w:r w:rsidR="005D7A2B" w:rsidRPr="00C40704">
        <w:rPr>
          <w:b/>
          <w:szCs w:val="24"/>
        </w:rPr>
        <w:t xml:space="preserve"> </w:t>
      </w:r>
      <w:r w:rsidRPr="00C40704">
        <w:rPr>
          <w:b/>
          <w:szCs w:val="24"/>
        </w:rPr>
        <w:t>habe hunderte Arten lokal verschwinden lassen</w:t>
      </w:r>
      <w:r w:rsidRPr="00E94714">
        <w:rPr>
          <w:bCs/>
          <w:szCs w:val="24"/>
        </w:rPr>
        <w:t>; sowohl in den Ozeanen wie</w:t>
      </w:r>
      <w:r>
        <w:rPr>
          <w:bCs/>
          <w:szCs w:val="24"/>
        </w:rPr>
        <w:t xml:space="preserve"> </w:t>
      </w:r>
      <w:r w:rsidRPr="00E94714">
        <w:rPr>
          <w:bCs/>
          <w:szCs w:val="24"/>
        </w:rPr>
        <w:t>an Land gibt es Belege für Massensterbe</w:t>
      </w:r>
      <w:r w:rsidR="00C40704">
        <w:rPr>
          <w:bCs/>
          <w:szCs w:val="24"/>
        </w:rPr>
        <w:t>n</w:t>
      </w:r>
      <w:r w:rsidRPr="00E94714">
        <w:rPr>
          <w:bCs/>
          <w:szCs w:val="24"/>
        </w:rPr>
        <w:t>-Ereignisse. Mit steigenden Temperaturen nehmen die Risiken für das Aussterben von Arten zu.</w:t>
      </w:r>
      <w:r>
        <w:rPr>
          <w:bCs/>
          <w:szCs w:val="24"/>
        </w:rPr>
        <w:t xml:space="preserve"> </w:t>
      </w:r>
    </w:p>
    <w:p w14:paraId="5F0A086D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001703B2" w14:textId="19D9CBD9" w:rsidR="00A570C7" w:rsidRDefault="00A570C7" w:rsidP="008B30AE">
      <w:pPr>
        <w:pStyle w:val="Listenabsatz"/>
        <w:ind w:left="360"/>
        <w:rPr>
          <w:bCs/>
          <w:szCs w:val="24"/>
        </w:rPr>
      </w:pPr>
      <w:r w:rsidRPr="00C40704">
        <w:rPr>
          <w:b/>
          <w:szCs w:val="24"/>
        </w:rPr>
        <w:t>Außerdem</w:t>
      </w:r>
      <w:r w:rsidR="00E94714" w:rsidRPr="00C40704">
        <w:rPr>
          <w:b/>
          <w:szCs w:val="24"/>
        </w:rPr>
        <w:t xml:space="preserve"> hat sich die Geschwindigkeit des Meeresspiegelanstiegs seit 1900</w:t>
      </w:r>
      <w:r w:rsidR="003A41F9" w:rsidRPr="00C40704">
        <w:rPr>
          <w:b/>
          <w:szCs w:val="24"/>
        </w:rPr>
        <w:t xml:space="preserve"> </w:t>
      </w:r>
      <w:r w:rsidR="00E94714" w:rsidRPr="00C40704">
        <w:rPr>
          <w:b/>
          <w:szCs w:val="24"/>
        </w:rPr>
        <w:t>etwa verdreifacht</w:t>
      </w:r>
      <w:r w:rsidR="00E94714" w:rsidRPr="00E94714">
        <w:rPr>
          <w:bCs/>
          <w:szCs w:val="24"/>
        </w:rPr>
        <w:t>, auf nun 3,7 Millimeter pro Jahr. Sogar beim optimistischsten Szenario wird der Meeresspie</w:t>
      </w:r>
      <w:r w:rsidR="00F45A21">
        <w:rPr>
          <w:bCs/>
          <w:szCs w:val="24"/>
        </w:rPr>
        <w:t>ge</w:t>
      </w:r>
      <w:r w:rsidR="00E94714" w:rsidRPr="00E94714">
        <w:rPr>
          <w:bCs/>
          <w:szCs w:val="24"/>
        </w:rPr>
        <w:t>l bis 2100 um weitere 30 Zentimeter</w:t>
      </w:r>
      <w:r w:rsidR="003A41F9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>steigen</w:t>
      </w:r>
      <w:r w:rsidR="004063A3">
        <w:rPr>
          <w:bCs/>
          <w:szCs w:val="24"/>
        </w:rPr>
        <w:t>. B</w:t>
      </w:r>
      <w:r w:rsidR="00E94714" w:rsidRPr="00E94714">
        <w:rPr>
          <w:bCs/>
          <w:szCs w:val="24"/>
        </w:rPr>
        <w:t>ei weiter steigenden Emissionen könnte der Meeresspiegel bis dahin um einen Meter anschwellen. Es gibt Hinweise darauf, dass die Eisschilde Grönlands sowie der Westantarktis bei einer Erwärmung zwischen zwei</w:t>
      </w:r>
      <w:r w:rsidR="005D7A2B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>und drei Grad langfristig fast vollständig abtauen. Auch wenn das Jahrtausende dauer</w:t>
      </w:r>
      <w:r>
        <w:rPr>
          <w:bCs/>
          <w:szCs w:val="24"/>
        </w:rPr>
        <w:t>te</w:t>
      </w:r>
      <w:r w:rsidR="00E94714" w:rsidRPr="00E94714">
        <w:rPr>
          <w:bCs/>
          <w:szCs w:val="24"/>
        </w:rPr>
        <w:t>, würde es den Meeresspiegel um mehrere Meter heben.</w:t>
      </w:r>
      <w:r w:rsidR="00E94714">
        <w:rPr>
          <w:bCs/>
          <w:szCs w:val="24"/>
        </w:rPr>
        <w:t xml:space="preserve"> </w:t>
      </w:r>
      <w:r w:rsidR="00E94714" w:rsidRPr="00E94714">
        <w:rPr>
          <w:bCs/>
          <w:szCs w:val="24"/>
        </w:rPr>
        <w:t xml:space="preserve">Mit jedem Zehntelgrad Erwärmung </w:t>
      </w:r>
      <w:r>
        <w:rPr>
          <w:bCs/>
          <w:szCs w:val="24"/>
        </w:rPr>
        <w:t xml:space="preserve">nehmen negative </w:t>
      </w:r>
      <w:r w:rsidR="00E94714" w:rsidRPr="00E94714">
        <w:rPr>
          <w:bCs/>
          <w:szCs w:val="24"/>
        </w:rPr>
        <w:t>Veränderungen</w:t>
      </w:r>
      <w:r>
        <w:rPr>
          <w:bCs/>
          <w:szCs w:val="24"/>
        </w:rPr>
        <w:t xml:space="preserve"> zu. </w:t>
      </w:r>
      <w:r w:rsidR="00E94714" w:rsidRPr="00E94714">
        <w:rPr>
          <w:bCs/>
          <w:szCs w:val="24"/>
        </w:rPr>
        <w:t>So dürften beispielsweise sehr feuchte und sehr trockene Wetterereignisse</w:t>
      </w:r>
      <w:r>
        <w:rPr>
          <w:bCs/>
          <w:szCs w:val="24"/>
        </w:rPr>
        <w:t xml:space="preserve"> häufiger auftreten</w:t>
      </w:r>
      <w:r w:rsidR="00E94714" w:rsidRPr="00E94714">
        <w:rPr>
          <w:bCs/>
          <w:szCs w:val="24"/>
        </w:rPr>
        <w:t>.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</w:p>
    <w:p w14:paraId="1BFF9C3B" w14:textId="77777777" w:rsidR="00A570C7" w:rsidRDefault="00A570C7" w:rsidP="008B30AE">
      <w:pPr>
        <w:pStyle w:val="Listenabsatz"/>
        <w:ind w:left="360"/>
        <w:rPr>
          <w:bCs/>
          <w:szCs w:val="24"/>
        </w:rPr>
      </w:pPr>
    </w:p>
    <w:p w14:paraId="6A9AAE6D" w14:textId="5C1140FE" w:rsidR="008B30AE" w:rsidRDefault="00E94714" w:rsidP="008B30AE">
      <w:pPr>
        <w:pStyle w:val="Listenabsatz"/>
        <w:ind w:left="360"/>
        <w:rPr>
          <w:bCs/>
          <w:szCs w:val="24"/>
        </w:rPr>
      </w:pPr>
      <w:r w:rsidRPr="00C40704">
        <w:rPr>
          <w:b/>
          <w:szCs w:val="24"/>
        </w:rPr>
        <w:t>Geschätzt zwischen 3,3 und 3,6 Milliarden Menschen leben in Regionen, die</w:t>
      </w:r>
      <w:r w:rsidR="005D7A2B" w:rsidRPr="00C40704">
        <w:rPr>
          <w:b/>
          <w:szCs w:val="24"/>
        </w:rPr>
        <w:t xml:space="preserve"> </w:t>
      </w:r>
      <w:r w:rsidRPr="00C40704">
        <w:rPr>
          <w:b/>
          <w:szCs w:val="24"/>
        </w:rPr>
        <w:t>„hoch verwundbar“ sind, vor allem in Entwicklungsländern</w:t>
      </w:r>
      <w:r w:rsidRPr="00E94714">
        <w:rPr>
          <w:bCs/>
          <w:szCs w:val="24"/>
        </w:rPr>
        <w:t>. „Jene, die am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wenigsten zum Klimawandel beigetragen haben, sind überproportional von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 xml:space="preserve">ihm betroffen“, wird die Mitautorin Aditi Mukherji </w:t>
      </w:r>
      <w:r w:rsidR="00A570C7">
        <w:rPr>
          <w:bCs/>
          <w:szCs w:val="24"/>
        </w:rPr>
        <w:t>des Berichtes zitiert</w:t>
      </w:r>
      <w:r w:rsidRPr="00E94714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E94714">
        <w:rPr>
          <w:bCs/>
          <w:szCs w:val="24"/>
        </w:rPr>
        <w:t>Daneben breiten sich über Nahrungsmittel, Insekten sowie über das Wasser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 xml:space="preserve">Krankheiten stärker aus. </w:t>
      </w:r>
      <w:r w:rsidRPr="004063A3">
        <w:rPr>
          <w:b/>
          <w:szCs w:val="24"/>
        </w:rPr>
        <w:t>Mit hoher Wahrscheinlichkeit</w:t>
      </w:r>
      <w:r w:rsidR="00A570C7" w:rsidRPr="004063A3">
        <w:rPr>
          <w:b/>
          <w:szCs w:val="24"/>
        </w:rPr>
        <w:t xml:space="preserve"> wird </w:t>
      </w:r>
      <w:r w:rsidRPr="004063A3">
        <w:rPr>
          <w:b/>
          <w:szCs w:val="24"/>
        </w:rPr>
        <w:t>der Klimawandel</w:t>
      </w:r>
      <w:r w:rsidR="005D7A2B" w:rsidRPr="004063A3">
        <w:rPr>
          <w:b/>
          <w:szCs w:val="24"/>
        </w:rPr>
        <w:t xml:space="preserve"> </w:t>
      </w:r>
      <w:r w:rsidRPr="004063A3">
        <w:rPr>
          <w:b/>
          <w:szCs w:val="24"/>
        </w:rPr>
        <w:t>eine Ursache von Flucht und Vertreibung</w:t>
      </w:r>
      <w:r w:rsidR="00A570C7" w:rsidRPr="004063A3">
        <w:rPr>
          <w:b/>
          <w:szCs w:val="24"/>
        </w:rPr>
        <w:t xml:space="preserve"> sein</w:t>
      </w:r>
      <w:r w:rsidRPr="004063A3">
        <w:rPr>
          <w:b/>
          <w:szCs w:val="24"/>
        </w:rPr>
        <w:t>.</w:t>
      </w:r>
      <w:r w:rsidRPr="00E94714">
        <w:rPr>
          <w:bCs/>
          <w:szCs w:val="24"/>
        </w:rPr>
        <w:t xml:space="preserve"> </w:t>
      </w:r>
    </w:p>
    <w:p w14:paraId="065474EB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7172BAC9" w14:textId="0581A87B" w:rsidR="008B30AE" w:rsidRDefault="00E94714" w:rsidP="008B30AE">
      <w:pPr>
        <w:pStyle w:val="Listenabsatz"/>
        <w:ind w:left="360"/>
        <w:rPr>
          <w:bCs/>
          <w:szCs w:val="24"/>
        </w:rPr>
      </w:pPr>
      <w:r w:rsidRPr="00C40704">
        <w:rPr>
          <w:b/>
          <w:szCs w:val="24"/>
        </w:rPr>
        <w:t>Ohne schnelle Maßnahmen „bedroht der Klimawandel zunehmend Ökosysteme, die Biodiversität</w:t>
      </w:r>
      <w:r w:rsidR="00A570C7" w:rsidRPr="00C40704">
        <w:rPr>
          <w:b/>
          <w:szCs w:val="24"/>
        </w:rPr>
        <w:t xml:space="preserve">, </w:t>
      </w:r>
      <w:r w:rsidRPr="00C40704">
        <w:rPr>
          <w:b/>
          <w:szCs w:val="24"/>
        </w:rPr>
        <w:t>die</w:t>
      </w:r>
      <w:r w:rsidR="005D7A2B" w:rsidRPr="00C40704">
        <w:rPr>
          <w:b/>
          <w:szCs w:val="24"/>
        </w:rPr>
        <w:t xml:space="preserve"> </w:t>
      </w:r>
      <w:r w:rsidRPr="00C40704">
        <w:rPr>
          <w:b/>
          <w:szCs w:val="24"/>
        </w:rPr>
        <w:t>Lebensgrundlagen, die Gesundheit und das Wohlbefinden von derzeitigen</w:t>
      </w:r>
      <w:r w:rsidR="003A41F9" w:rsidRPr="00C40704">
        <w:rPr>
          <w:b/>
          <w:szCs w:val="24"/>
        </w:rPr>
        <w:t xml:space="preserve"> </w:t>
      </w:r>
      <w:r w:rsidRPr="00C40704">
        <w:rPr>
          <w:b/>
          <w:szCs w:val="24"/>
        </w:rPr>
        <w:t>und künftigen Generationen“,</w:t>
      </w:r>
      <w:r w:rsidRPr="00E94714">
        <w:rPr>
          <w:bCs/>
          <w:szCs w:val="24"/>
        </w:rPr>
        <w:t xml:space="preserve"> heißt es im Bericht.</w:t>
      </w:r>
      <w:r>
        <w:rPr>
          <w:bCs/>
          <w:szCs w:val="24"/>
        </w:rPr>
        <w:t xml:space="preserve"> </w:t>
      </w:r>
      <w:r w:rsidRPr="00E94714">
        <w:rPr>
          <w:bCs/>
          <w:szCs w:val="24"/>
        </w:rPr>
        <w:t>Bereits einer der vorangegangenen Berichte hatte gewarnt: Erwärmte sich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die Welt um drei Grad Celsius, erhöhte sich die Zahl der hitzebedingten Todesfälle um das Zwei- bis Dreifache. Außerdem erwartet der IPCC für viele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Regionen in Europa Verluste in der landwirtschaftlichen Produktion. Schon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bei einer Erderwärmung von zwei Grad Celsius wäre in Südeuropa ein Drittel der Bevölkerung von Wasserknappheit betroffen, bei drei Grad Celsius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könnten es doppelt so viele sein. Bei einer Erwärmung über drei Grad Celsius würden sich die Schäden durch Küstenüberflutungen bis zum Ende des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Jahrhunderts mindestens verzehnfachen und der Meeresspiegelanstieg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würde Küstengemeinden „existenziell bedrohen“.</w:t>
      </w:r>
      <w:r>
        <w:rPr>
          <w:bCs/>
          <w:szCs w:val="24"/>
        </w:rPr>
        <w:t xml:space="preserve"> </w:t>
      </w:r>
    </w:p>
    <w:p w14:paraId="6908342F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2590762C" w14:textId="518FC77C" w:rsidR="008B30AE" w:rsidRDefault="00E94714" w:rsidP="008B30AE">
      <w:pPr>
        <w:pStyle w:val="Listenabsatz"/>
        <w:ind w:left="360"/>
        <w:rPr>
          <w:bCs/>
          <w:szCs w:val="24"/>
        </w:rPr>
      </w:pPr>
      <w:r w:rsidRPr="00E94714">
        <w:rPr>
          <w:bCs/>
          <w:szCs w:val="24"/>
        </w:rPr>
        <w:lastRenderedPageBreak/>
        <w:t>Eine Anpassung an die Klimarisiken ist unumgänglich. Hier sieht der IPCC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durchaus Fortschritte, etwa beim Pflanzen hitzeresistenter Feldfrüchte oder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in effizienteren Bewässerungssystemen. In Städten können Grünflächen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Hitzewellen abfedern, die Renaturierung von Flusslandschaften kann Über</w:t>
      </w:r>
      <w:r w:rsidR="005D7A2B">
        <w:rPr>
          <w:bCs/>
          <w:szCs w:val="24"/>
        </w:rPr>
        <w:t>s</w:t>
      </w:r>
      <w:r w:rsidRPr="00E94714">
        <w:rPr>
          <w:bCs/>
          <w:szCs w:val="24"/>
        </w:rPr>
        <w:t xml:space="preserve">chwemmungen vorbeugen. </w:t>
      </w:r>
      <w:r w:rsidRPr="00C40704">
        <w:rPr>
          <w:b/>
          <w:szCs w:val="24"/>
        </w:rPr>
        <w:t xml:space="preserve">Doch die meisten </w:t>
      </w:r>
      <w:r w:rsidR="003A41F9" w:rsidRPr="00C40704">
        <w:rPr>
          <w:b/>
          <w:szCs w:val="24"/>
        </w:rPr>
        <w:t xml:space="preserve">der aktuellen </w:t>
      </w:r>
      <w:r w:rsidRPr="00C40704">
        <w:rPr>
          <w:b/>
          <w:szCs w:val="24"/>
        </w:rPr>
        <w:t>Maßnahmen sind laut Weltklimarat „fragmentarisch, kleinteilig, sektorspezifisch und ungleich verteilt“</w:t>
      </w:r>
      <w:r w:rsidRPr="00E94714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E94714">
        <w:rPr>
          <w:bCs/>
          <w:szCs w:val="24"/>
        </w:rPr>
        <w:t>Zudem stößt man zunehmend an Grenzen. Oberhalb von einer Erwärmung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um 1,5 Grad können sich beispielsweise manche Inseln aufgrund begrenzter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Ressourcen kaum noch selbst mit Trinkwasser versorgen. Auch Ökosysteme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wie Korallenriffe, Regenwälder oder Feuchtgebiete an Küsten können sich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vermutlich nicht schnell genug an die steigenden Temperaturen anpassen.</w:t>
      </w:r>
      <w:r>
        <w:rPr>
          <w:bCs/>
          <w:szCs w:val="24"/>
        </w:rPr>
        <w:t xml:space="preserve"> </w:t>
      </w:r>
    </w:p>
    <w:p w14:paraId="01459D95" w14:textId="77777777" w:rsidR="008B30AE" w:rsidRDefault="008B30AE" w:rsidP="008B30AE">
      <w:pPr>
        <w:pStyle w:val="Listenabsatz"/>
        <w:ind w:left="360"/>
        <w:rPr>
          <w:bCs/>
          <w:szCs w:val="24"/>
        </w:rPr>
      </w:pPr>
    </w:p>
    <w:p w14:paraId="2CF74F00" w14:textId="44AAED2E" w:rsidR="00706CEB" w:rsidRDefault="00E94714" w:rsidP="008B30AE">
      <w:pPr>
        <w:pStyle w:val="Listenabsatz"/>
        <w:ind w:left="360"/>
        <w:rPr>
          <w:bCs/>
          <w:szCs w:val="24"/>
        </w:rPr>
      </w:pPr>
      <w:r w:rsidRPr="00E94714">
        <w:rPr>
          <w:bCs/>
          <w:szCs w:val="24"/>
        </w:rPr>
        <w:t xml:space="preserve">Noch bleiben laut IPCC große Spielräume. </w:t>
      </w:r>
      <w:r w:rsidRPr="00C40704">
        <w:rPr>
          <w:b/>
          <w:szCs w:val="24"/>
        </w:rPr>
        <w:t>Um die Erderwärmung zu begrenzen, sei es nötig, dass in der Summe keine CO2-Emissionen mehr entstehen, heißt es unumwunden</w:t>
      </w:r>
      <w:r w:rsidRPr="00E94714">
        <w:rPr>
          <w:bCs/>
          <w:szCs w:val="24"/>
        </w:rPr>
        <w:t xml:space="preserve">. </w:t>
      </w:r>
      <w:r w:rsidRPr="004063A3">
        <w:rPr>
          <w:b/>
          <w:szCs w:val="24"/>
        </w:rPr>
        <w:t>Der notwendige „systemische Wechsel“ sei</w:t>
      </w:r>
      <w:r w:rsidR="003A41F9" w:rsidRPr="004063A3">
        <w:rPr>
          <w:b/>
          <w:szCs w:val="24"/>
        </w:rPr>
        <w:t xml:space="preserve"> </w:t>
      </w:r>
      <w:r w:rsidRPr="004063A3">
        <w:rPr>
          <w:b/>
          <w:szCs w:val="24"/>
        </w:rPr>
        <w:t>ohne Beispiel.</w:t>
      </w:r>
      <w:r w:rsidRPr="00E94714">
        <w:rPr>
          <w:bCs/>
          <w:szCs w:val="24"/>
        </w:rPr>
        <w:t xml:space="preserve"> Dazu zählt der IPCC etwa den Ausbau erneuerbarer Energien,</w:t>
      </w:r>
      <w:r w:rsidR="005D7A2B">
        <w:rPr>
          <w:bCs/>
          <w:szCs w:val="24"/>
        </w:rPr>
        <w:t xml:space="preserve"> </w:t>
      </w:r>
      <w:r w:rsidRPr="00E94714">
        <w:rPr>
          <w:bCs/>
          <w:szCs w:val="24"/>
        </w:rPr>
        <w:t>mehr Energie-Effizienz, aber auch Verhaltensänderungen, etwa eine gesündere Ernährung. Als positives Zeichen heben die Klimaforscher hervor, dass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zwischen 2010 und 2019 die Kosten für die Erzeugung von Windenergie um</w:t>
      </w:r>
      <w:r w:rsidR="003A41F9">
        <w:rPr>
          <w:bCs/>
          <w:szCs w:val="24"/>
        </w:rPr>
        <w:t xml:space="preserve"> </w:t>
      </w:r>
      <w:r w:rsidRPr="00E94714">
        <w:rPr>
          <w:bCs/>
          <w:szCs w:val="24"/>
        </w:rPr>
        <w:t>mehr als die Hälfte gesunken sind, Solarenergie und Lithium-Speicher verbilligten sich sogar</w:t>
      </w:r>
      <w:r w:rsidR="004063A3">
        <w:rPr>
          <w:bCs/>
          <w:szCs w:val="24"/>
        </w:rPr>
        <w:t xml:space="preserve"> </w:t>
      </w:r>
      <w:r w:rsidRPr="00E94714">
        <w:rPr>
          <w:bCs/>
          <w:szCs w:val="24"/>
        </w:rPr>
        <w:t>um 85 Prozent.</w:t>
      </w:r>
      <w:r w:rsidR="003A41F9">
        <w:rPr>
          <w:bCs/>
          <w:szCs w:val="24"/>
        </w:rPr>
        <w:t xml:space="preserve"> </w:t>
      </w:r>
      <w:r w:rsidRPr="004063A3">
        <w:rPr>
          <w:b/>
          <w:szCs w:val="24"/>
        </w:rPr>
        <w:t>Trotzdem fließt derzeit noch immer mehr Kapital in fossile Infrastruktur</w:t>
      </w:r>
      <w:r w:rsidR="003A41F9" w:rsidRPr="004063A3">
        <w:rPr>
          <w:b/>
          <w:szCs w:val="24"/>
        </w:rPr>
        <w:t xml:space="preserve"> </w:t>
      </w:r>
      <w:r w:rsidRPr="004063A3">
        <w:rPr>
          <w:b/>
          <w:szCs w:val="24"/>
        </w:rPr>
        <w:t>als in Klimaschutz- und Anpassungsmaßnahmen</w:t>
      </w:r>
      <w:r w:rsidRPr="00E94714">
        <w:rPr>
          <w:bCs/>
          <w:szCs w:val="24"/>
        </w:rPr>
        <w:t>. „Wenn die Klimaziele erreicht werden sollen“, so der IPCC, „muss sowohl die Finanzierung für Anpassung wie für Klimaschutz um ein Vielfaches ansteigen“.</w:t>
      </w:r>
      <w:r w:rsidR="003A41F9">
        <w:rPr>
          <w:bCs/>
          <w:szCs w:val="24"/>
        </w:rPr>
        <w:t xml:space="preserve">  </w:t>
      </w:r>
      <w:r w:rsidR="009201F2">
        <w:rPr>
          <w:bCs/>
          <w:szCs w:val="24"/>
        </w:rPr>
        <w:t xml:space="preserve">Siehe </w:t>
      </w:r>
      <w:r w:rsidR="009201F2" w:rsidRPr="009201F2">
        <w:rPr>
          <w:b/>
          <w:szCs w:val="24"/>
        </w:rPr>
        <w:t>#98</w:t>
      </w:r>
      <w:r w:rsidR="009201F2">
        <w:rPr>
          <w:bCs/>
          <w:szCs w:val="24"/>
        </w:rPr>
        <w:t>.</w:t>
      </w:r>
    </w:p>
    <w:p w14:paraId="74CB67C9" w14:textId="2EEF4A04" w:rsidR="00793281" w:rsidRPr="005D7A2B" w:rsidRDefault="005D7A2B" w:rsidP="008B30AE">
      <w:pPr>
        <w:pStyle w:val="Listenabsatz"/>
        <w:ind w:left="360"/>
        <w:rPr>
          <w:b/>
          <w:color w:val="FF0000"/>
          <w:sz w:val="26"/>
          <w:szCs w:val="26"/>
        </w:rPr>
      </w:pPr>
      <w:r>
        <w:rPr>
          <w:bCs/>
          <w:szCs w:val="24"/>
        </w:rPr>
        <w:t xml:space="preserve"> </w:t>
      </w:r>
    </w:p>
    <w:p w14:paraId="240E7FE8" w14:textId="5B4DB462" w:rsidR="005D7A2B" w:rsidRDefault="005D7A2B" w:rsidP="005D7A2B">
      <w:pPr>
        <w:pStyle w:val="Listenabsatz"/>
        <w:ind w:left="360"/>
        <w:rPr>
          <w:bCs/>
          <w:szCs w:val="24"/>
        </w:rPr>
      </w:pPr>
    </w:p>
    <w:p w14:paraId="00F612C8" w14:textId="4C0F30BE" w:rsidR="004B1DF5" w:rsidRDefault="005D32C7" w:rsidP="00B53A29">
      <w:pPr>
        <w:pStyle w:val="Listenabsatz"/>
        <w:numPr>
          <w:ilvl w:val="0"/>
          <w:numId w:val="1"/>
        </w:num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Die „Ampelkoalition“ </w:t>
      </w:r>
      <w:r w:rsidR="008278F6">
        <w:rPr>
          <w:b/>
          <w:color w:val="FF0000"/>
          <w:sz w:val="26"/>
          <w:szCs w:val="26"/>
        </w:rPr>
        <w:t xml:space="preserve">hat </w:t>
      </w:r>
      <w:r>
        <w:rPr>
          <w:b/>
          <w:color w:val="FF0000"/>
          <w:sz w:val="26"/>
          <w:szCs w:val="26"/>
        </w:rPr>
        <w:t>Ende März w</w:t>
      </w:r>
      <w:r w:rsidR="002824C1">
        <w:rPr>
          <w:b/>
          <w:color w:val="FF0000"/>
          <w:sz w:val="26"/>
          <w:szCs w:val="26"/>
        </w:rPr>
        <w:t>ichtige</w:t>
      </w:r>
      <w:r w:rsidR="002E772A">
        <w:rPr>
          <w:b/>
          <w:color w:val="FF0000"/>
          <w:sz w:val="26"/>
          <w:szCs w:val="26"/>
        </w:rPr>
        <w:t xml:space="preserve"> </w:t>
      </w:r>
      <w:r w:rsidR="00986201">
        <w:rPr>
          <w:b/>
          <w:color w:val="FF0000"/>
          <w:sz w:val="26"/>
          <w:szCs w:val="26"/>
        </w:rPr>
        <w:t>Vereinbarungen zur Klimaproblematik getroffen</w:t>
      </w:r>
      <w:r w:rsidR="00510D0E">
        <w:rPr>
          <w:b/>
          <w:color w:val="FF0000"/>
          <w:sz w:val="26"/>
          <w:szCs w:val="26"/>
        </w:rPr>
        <w:t>.</w:t>
      </w:r>
      <w:r w:rsidR="00C26F25">
        <w:rPr>
          <w:b/>
          <w:color w:val="FF0000"/>
          <w:sz w:val="26"/>
          <w:szCs w:val="26"/>
        </w:rPr>
        <w:t xml:space="preserve"> </w:t>
      </w:r>
      <w:r w:rsidR="006E2B97">
        <w:rPr>
          <w:b/>
          <w:color w:val="FF0000"/>
          <w:sz w:val="26"/>
          <w:szCs w:val="26"/>
        </w:rPr>
        <w:t>Di</w:t>
      </w:r>
      <w:r w:rsidR="005D4A84">
        <w:rPr>
          <w:b/>
          <w:color w:val="FF0000"/>
          <w:sz w:val="26"/>
          <w:szCs w:val="26"/>
        </w:rPr>
        <w:t xml:space="preserve">es </w:t>
      </w:r>
      <w:r w:rsidR="006E2B97">
        <w:rPr>
          <w:b/>
          <w:color w:val="FF0000"/>
          <w:sz w:val="26"/>
          <w:szCs w:val="26"/>
        </w:rPr>
        <w:t xml:space="preserve">gelang Im Koalitionsausschuss </w:t>
      </w:r>
      <w:r w:rsidR="002824C1">
        <w:rPr>
          <w:b/>
          <w:color w:val="FF0000"/>
          <w:sz w:val="26"/>
          <w:szCs w:val="26"/>
        </w:rPr>
        <w:t xml:space="preserve">allerdings </w:t>
      </w:r>
      <w:r w:rsidR="00986201">
        <w:rPr>
          <w:b/>
          <w:color w:val="FF0000"/>
          <w:sz w:val="26"/>
          <w:szCs w:val="26"/>
        </w:rPr>
        <w:t xml:space="preserve">erst in einem 30-stündigen </w:t>
      </w:r>
      <w:r w:rsidR="00F86605">
        <w:rPr>
          <w:b/>
          <w:color w:val="FF0000"/>
          <w:sz w:val="26"/>
          <w:szCs w:val="26"/>
        </w:rPr>
        <w:t xml:space="preserve">konfliktbeladenen </w:t>
      </w:r>
      <w:r w:rsidR="00986201">
        <w:rPr>
          <w:b/>
          <w:color w:val="FF0000"/>
          <w:sz w:val="26"/>
          <w:szCs w:val="26"/>
        </w:rPr>
        <w:t>Verhandlungs-Marathon</w:t>
      </w:r>
      <w:r w:rsidR="00195F83">
        <w:rPr>
          <w:b/>
          <w:color w:val="FF0000"/>
          <w:sz w:val="26"/>
          <w:szCs w:val="26"/>
        </w:rPr>
        <w:t>.</w:t>
      </w:r>
      <w:r w:rsidR="00BB1570">
        <w:rPr>
          <w:rStyle w:val="Funotenzeichen"/>
          <w:b/>
          <w:color w:val="FF0000"/>
          <w:sz w:val="26"/>
          <w:szCs w:val="26"/>
        </w:rPr>
        <w:footnoteReference w:id="2"/>
      </w:r>
      <w:r w:rsidR="00FD0D53">
        <w:rPr>
          <w:b/>
          <w:color w:val="FF0000"/>
          <w:sz w:val="26"/>
          <w:szCs w:val="26"/>
        </w:rPr>
        <w:t xml:space="preserve"> </w:t>
      </w:r>
      <w:r w:rsidR="00EB23F6">
        <w:rPr>
          <w:b/>
          <w:color w:val="FF0000"/>
          <w:sz w:val="26"/>
          <w:szCs w:val="26"/>
        </w:rPr>
        <w:t>Die Hauptthemen</w:t>
      </w:r>
      <w:r w:rsidR="00FD0D53">
        <w:rPr>
          <w:b/>
          <w:color w:val="FF0000"/>
          <w:sz w:val="26"/>
          <w:szCs w:val="26"/>
        </w:rPr>
        <w:t>:</w:t>
      </w:r>
    </w:p>
    <w:p w14:paraId="2B779F9F" w14:textId="77777777" w:rsidR="00FD0D53" w:rsidRDefault="00FD0D53" w:rsidP="00FD0D53">
      <w:pPr>
        <w:pStyle w:val="Listenabsatz"/>
        <w:ind w:left="360"/>
        <w:rPr>
          <w:b/>
          <w:color w:val="FF0000"/>
          <w:sz w:val="26"/>
          <w:szCs w:val="26"/>
        </w:rPr>
      </w:pPr>
    </w:p>
    <w:p w14:paraId="569C5A5D" w14:textId="29F01F58" w:rsidR="0064130C" w:rsidRDefault="00FD0D53" w:rsidP="00D65483">
      <w:pPr>
        <w:pStyle w:val="Listenabsatz"/>
        <w:numPr>
          <w:ilvl w:val="0"/>
          <w:numId w:val="4"/>
        </w:numPr>
        <w:rPr>
          <w:bCs/>
          <w:szCs w:val="24"/>
        </w:rPr>
      </w:pPr>
      <w:r w:rsidRPr="00EE2353">
        <w:rPr>
          <w:b/>
          <w:szCs w:val="24"/>
        </w:rPr>
        <w:t>Klimaschutzgesetz</w:t>
      </w:r>
      <w:r w:rsidRPr="00EE2353">
        <w:rPr>
          <w:bCs/>
          <w:szCs w:val="24"/>
        </w:rPr>
        <w:t xml:space="preserve">: </w:t>
      </w:r>
      <w:r w:rsidR="001226A6" w:rsidRPr="00EE2353">
        <w:rPr>
          <w:bCs/>
          <w:szCs w:val="24"/>
        </w:rPr>
        <w:t>Eigentlich hatte die Koalition dieses Gesetz schon 2022 "konsequent weiterentwickeln" wollen, so jedenfalls stand es im Koalitionsvertrag. Das Gesetz</w:t>
      </w:r>
      <w:r w:rsidR="00BC1B47" w:rsidRPr="00EE2353">
        <w:rPr>
          <w:bCs/>
          <w:szCs w:val="24"/>
        </w:rPr>
        <w:t xml:space="preserve"> </w:t>
      </w:r>
      <w:r w:rsidR="001226A6" w:rsidRPr="00EE2353">
        <w:rPr>
          <w:bCs/>
          <w:szCs w:val="24"/>
        </w:rPr>
        <w:t xml:space="preserve">buchstabiert </w:t>
      </w:r>
      <w:r w:rsidR="00081E35" w:rsidRPr="00EE2353">
        <w:rPr>
          <w:bCs/>
          <w:szCs w:val="24"/>
        </w:rPr>
        <w:t xml:space="preserve">bis zum heutigen Tag </w:t>
      </w:r>
      <w:r w:rsidR="001226A6" w:rsidRPr="00EE2353">
        <w:rPr>
          <w:bCs/>
          <w:szCs w:val="24"/>
        </w:rPr>
        <w:t>haarklein die deutschen Klimaziele aus, bis hin zu den Emis</w:t>
      </w:r>
      <w:r w:rsidRPr="00EE2353">
        <w:rPr>
          <w:bCs/>
          <w:szCs w:val="24"/>
        </w:rPr>
        <w:t>s</w:t>
      </w:r>
      <w:r w:rsidR="001226A6" w:rsidRPr="00EE2353">
        <w:rPr>
          <w:bCs/>
          <w:szCs w:val="24"/>
        </w:rPr>
        <w:t>ionen, die einzelne Bereiche der Wirtschaft noch haben dürfen. Verfehlt einer der Bereiche seine Ziele, muss das zuständige Ministerium nachsteuer</w:t>
      </w:r>
      <w:r w:rsidR="00081E35" w:rsidRPr="00EE2353">
        <w:rPr>
          <w:bCs/>
          <w:szCs w:val="24"/>
        </w:rPr>
        <w:t xml:space="preserve">n, </w:t>
      </w:r>
      <w:r w:rsidR="0064130C" w:rsidRPr="00EE2353">
        <w:rPr>
          <w:bCs/>
          <w:szCs w:val="24"/>
        </w:rPr>
        <w:t xml:space="preserve">dies </w:t>
      </w:r>
      <w:r w:rsidR="00081E35" w:rsidRPr="00EE2353">
        <w:rPr>
          <w:bCs/>
          <w:szCs w:val="24"/>
        </w:rPr>
        <w:t xml:space="preserve">wäre </w:t>
      </w:r>
      <w:r w:rsidR="001226A6" w:rsidRPr="00EE2353">
        <w:rPr>
          <w:bCs/>
          <w:szCs w:val="24"/>
        </w:rPr>
        <w:t xml:space="preserve">etwa </w:t>
      </w:r>
      <w:r w:rsidR="0064130C" w:rsidRPr="00EE2353">
        <w:rPr>
          <w:bCs/>
          <w:szCs w:val="24"/>
        </w:rPr>
        <w:t xml:space="preserve">für </w:t>
      </w:r>
      <w:r w:rsidR="001226A6" w:rsidRPr="00EE2353">
        <w:rPr>
          <w:bCs/>
          <w:szCs w:val="24"/>
        </w:rPr>
        <w:t>das Verkehrsressort</w:t>
      </w:r>
      <w:r w:rsidR="0064130C" w:rsidRPr="00EE2353">
        <w:rPr>
          <w:bCs/>
          <w:szCs w:val="24"/>
        </w:rPr>
        <w:t xml:space="preserve"> notwendig gewesen</w:t>
      </w:r>
      <w:r w:rsidR="00081E35" w:rsidRPr="00EE2353">
        <w:rPr>
          <w:bCs/>
          <w:szCs w:val="24"/>
        </w:rPr>
        <w:t xml:space="preserve">, denn auf der Straße wurden die Klimaziele bisher nämlich zuverlässig jedes Jahr gerissen. Dies ist aber nicht geschehen, eine schlüssige Antwort blieb das Ministerium </w:t>
      </w:r>
      <w:r w:rsidR="004063A3">
        <w:rPr>
          <w:bCs/>
          <w:szCs w:val="24"/>
        </w:rPr>
        <w:t xml:space="preserve">(Wissing) </w:t>
      </w:r>
      <w:r w:rsidR="00081E35" w:rsidRPr="00EE2353">
        <w:rPr>
          <w:bCs/>
          <w:szCs w:val="24"/>
        </w:rPr>
        <w:t>bisher schuldig</w:t>
      </w:r>
      <w:r w:rsidR="001226A6" w:rsidRPr="00EE2353">
        <w:rPr>
          <w:bCs/>
          <w:szCs w:val="24"/>
        </w:rPr>
        <w:t xml:space="preserve">. </w:t>
      </w:r>
    </w:p>
    <w:p w14:paraId="577CB2A0" w14:textId="77777777" w:rsidR="00EE2353" w:rsidRDefault="00EE2353" w:rsidP="001226A6">
      <w:pPr>
        <w:pStyle w:val="Listenabsatz"/>
        <w:ind w:left="360"/>
        <w:rPr>
          <w:bCs/>
          <w:szCs w:val="24"/>
        </w:rPr>
      </w:pPr>
    </w:p>
    <w:p w14:paraId="27053765" w14:textId="28CABB7D" w:rsidR="004C7B54" w:rsidRPr="00EE2353" w:rsidRDefault="001226A6" w:rsidP="00EE2353">
      <w:pPr>
        <w:ind w:left="360"/>
        <w:rPr>
          <w:bCs/>
          <w:szCs w:val="24"/>
        </w:rPr>
      </w:pPr>
      <w:r w:rsidRPr="00EE2353">
        <w:rPr>
          <w:bCs/>
          <w:szCs w:val="24"/>
        </w:rPr>
        <w:t xml:space="preserve">Geht es </w:t>
      </w:r>
      <w:r w:rsidR="00081E35" w:rsidRPr="00EE2353">
        <w:rPr>
          <w:bCs/>
          <w:szCs w:val="24"/>
        </w:rPr>
        <w:t xml:space="preserve">jedoch </w:t>
      </w:r>
      <w:r w:rsidRPr="00EE2353">
        <w:rPr>
          <w:bCs/>
          <w:szCs w:val="24"/>
        </w:rPr>
        <w:t>nach</w:t>
      </w:r>
      <w:r w:rsidR="0064130C" w:rsidRPr="00EE2353">
        <w:rPr>
          <w:bCs/>
          <w:szCs w:val="24"/>
        </w:rPr>
        <w:t xml:space="preserve"> </w:t>
      </w:r>
      <w:r w:rsidR="00081E35" w:rsidRPr="00EE2353">
        <w:rPr>
          <w:bCs/>
          <w:szCs w:val="24"/>
        </w:rPr>
        <w:t xml:space="preserve">den </w:t>
      </w:r>
      <w:r w:rsidR="0064130C" w:rsidRPr="00EE2353">
        <w:rPr>
          <w:bCs/>
          <w:szCs w:val="24"/>
        </w:rPr>
        <w:t>aktuelle</w:t>
      </w:r>
      <w:r w:rsidR="00081E35" w:rsidRPr="00EE2353">
        <w:rPr>
          <w:bCs/>
          <w:szCs w:val="24"/>
        </w:rPr>
        <w:t>n</w:t>
      </w:r>
      <w:r w:rsidR="0064130C" w:rsidRPr="00EE2353">
        <w:rPr>
          <w:bCs/>
          <w:szCs w:val="24"/>
        </w:rPr>
        <w:t xml:space="preserve"> neuen Vereinbarung der Koalition</w:t>
      </w:r>
      <w:r w:rsidRPr="00EE2353">
        <w:rPr>
          <w:bCs/>
          <w:szCs w:val="24"/>
        </w:rPr>
        <w:t>, wird dieser Druck</w:t>
      </w:r>
      <w:r w:rsidR="00081E35" w:rsidRPr="00EE2353">
        <w:rPr>
          <w:bCs/>
          <w:szCs w:val="24"/>
        </w:rPr>
        <w:t xml:space="preserve"> nun </w:t>
      </w:r>
      <w:r w:rsidRPr="00EE2353">
        <w:rPr>
          <w:bCs/>
          <w:szCs w:val="24"/>
        </w:rPr>
        <w:t xml:space="preserve">deutlich abgeschwächt. Maßgeblich soll </w:t>
      </w:r>
      <w:r w:rsidR="0064130C" w:rsidRPr="00EE2353">
        <w:rPr>
          <w:bCs/>
          <w:szCs w:val="24"/>
        </w:rPr>
        <w:t xml:space="preserve">nun </w:t>
      </w:r>
      <w:r w:rsidRPr="00EE2353">
        <w:rPr>
          <w:bCs/>
          <w:szCs w:val="24"/>
        </w:rPr>
        <w:t>sein, ob alle</w:t>
      </w:r>
      <w:r w:rsidR="0064130C" w:rsidRPr="00EE2353">
        <w:rPr>
          <w:bCs/>
          <w:szCs w:val="24"/>
        </w:rPr>
        <w:t xml:space="preserve"> Sektoren (Energie, Gebäude, Landwirtschaft usw.) </w:t>
      </w:r>
      <w:r w:rsidRPr="00EE2353">
        <w:rPr>
          <w:bCs/>
          <w:szCs w:val="24"/>
          <w:u w:val="single"/>
        </w:rPr>
        <w:t>gemeinsam</w:t>
      </w:r>
      <w:r w:rsidRPr="00EE2353">
        <w:rPr>
          <w:bCs/>
          <w:szCs w:val="24"/>
        </w:rPr>
        <w:t xml:space="preserve"> das Klimaziel voraussichtlich</w:t>
      </w:r>
      <w:r w:rsidR="00FD0D53" w:rsidRPr="00EE2353">
        <w:rPr>
          <w:bCs/>
          <w:szCs w:val="24"/>
        </w:rPr>
        <w:t xml:space="preserve"> </w:t>
      </w:r>
      <w:r w:rsidR="003E600A">
        <w:rPr>
          <w:bCs/>
          <w:szCs w:val="24"/>
        </w:rPr>
        <w:t>schaffen</w:t>
      </w:r>
      <w:r w:rsidRPr="00EE2353">
        <w:rPr>
          <w:bCs/>
          <w:szCs w:val="24"/>
        </w:rPr>
        <w:t xml:space="preserve"> - entscheidend dafür sollen nur noch Prognosen sein. Sollte sich </w:t>
      </w:r>
      <w:r w:rsidR="0064130C" w:rsidRPr="00EE2353">
        <w:rPr>
          <w:bCs/>
          <w:szCs w:val="24"/>
        </w:rPr>
        <w:t xml:space="preserve">jedoch </w:t>
      </w:r>
      <w:r w:rsidRPr="00EE2353">
        <w:rPr>
          <w:bCs/>
          <w:szCs w:val="24"/>
        </w:rPr>
        <w:t>in</w:t>
      </w:r>
      <w:r w:rsidR="00FD0D53" w:rsidRPr="00EE2353">
        <w:rPr>
          <w:bCs/>
          <w:szCs w:val="24"/>
        </w:rPr>
        <w:t xml:space="preserve"> </w:t>
      </w:r>
      <w:r w:rsidRPr="00EE2353">
        <w:rPr>
          <w:bCs/>
          <w:szCs w:val="24"/>
        </w:rPr>
        <w:t xml:space="preserve">zwei </w:t>
      </w:r>
      <w:r w:rsidRPr="00EE2353">
        <w:rPr>
          <w:bCs/>
          <w:szCs w:val="24"/>
        </w:rPr>
        <w:lastRenderedPageBreak/>
        <w:t xml:space="preserve">aufeinanderfolgenden Jahren eine Verfehlung abzeichnen, sollen </w:t>
      </w:r>
      <w:r w:rsidR="0064130C" w:rsidRPr="00EE2353">
        <w:rPr>
          <w:bCs/>
          <w:szCs w:val="24"/>
          <w:u w:val="single"/>
        </w:rPr>
        <w:t>nun alle Sektoren</w:t>
      </w:r>
      <w:r w:rsidR="0064130C" w:rsidRPr="00EE2353">
        <w:rPr>
          <w:bCs/>
          <w:szCs w:val="24"/>
        </w:rPr>
        <w:t xml:space="preserve"> </w:t>
      </w:r>
      <w:r w:rsidRPr="00EE2353">
        <w:rPr>
          <w:bCs/>
          <w:szCs w:val="24"/>
        </w:rPr>
        <w:t>etwas beitragen, um nachzusteuern. Das soll zwar auch "insbesondere" jenes Ministerium</w:t>
      </w:r>
      <w:r w:rsidR="00BC1B47" w:rsidRPr="00EE2353">
        <w:rPr>
          <w:bCs/>
          <w:szCs w:val="24"/>
        </w:rPr>
        <w:t xml:space="preserve"> </w:t>
      </w:r>
      <w:r w:rsidR="003E600A">
        <w:rPr>
          <w:bCs/>
          <w:szCs w:val="24"/>
        </w:rPr>
        <w:t>betreffen</w:t>
      </w:r>
      <w:r w:rsidRPr="00EE2353">
        <w:rPr>
          <w:bCs/>
          <w:szCs w:val="24"/>
        </w:rPr>
        <w:t xml:space="preserve">, in dessen Bereich das Ziel am weitesten außer Sicht ist. </w:t>
      </w:r>
      <w:r w:rsidR="004063A3">
        <w:rPr>
          <w:bCs/>
          <w:szCs w:val="24"/>
        </w:rPr>
        <w:t xml:space="preserve">– </w:t>
      </w:r>
      <w:r w:rsidRPr="00EE2353">
        <w:rPr>
          <w:bCs/>
          <w:szCs w:val="24"/>
        </w:rPr>
        <w:t>Die</w:t>
      </w:r>
      <w:r w:rsidR="004C7B54" w:rsidRPr="00EE2353">
        <w:rPr>
          <w:bCs/>
          <w:szCs w:val="24"/>
        </w:rPr>
        <w:t>se</w:t>
      </w:r>
      <w:r w:rsidRPr="00EE2353">
        <w:rPr>
          <w:bCs/>
          <w:szCs w:val="24"/>
        </w:rPr>
        <w:t xml:space="preserve"> Pläne müssen nun von der Ampelkoalition noch in ein Gesetz gegossen</w:t>
      </w:r>
      <w:r w:rsidR="00BC1B47" w:rsidRPr="00EE2353">
        <w:rPr>
          <w:bCs/>
          <w:szCs w:val="24"/>
        </w:rPr>
        <w:t xml:space="preserve"> </w:t>
      </w:r>
      <w:r w:rsidRPr="00EE2353">
        <w:rPr>
          <w:bCs/>
          <w:szCs w:val="24"/>
        </w:rPr>
        <w:t xml:space="preserve">werden. </w:t>
      </w:r>
    </w:p>
    <w:p w14:paraId="3090A3AF" w14:textId="243D4AC4" w:rsidR="005959F4" w:rsidRDefault="005959F4" w:rsidP="001226A6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>Das mit diesen Beschlüssen die Verantwortung der Ressortchefs (Beispiel: Verkehrsminister</w:t>
      </w:r>
      <w:r w:rsidR="003E600A">
        <w:rPr>
          <w:bCs/>
          <w:szCs w:val="24"/>
        </w:rPr>
        <w:t>)</w:t>
      </w:r>
      <w:r>
        <w:rPr>
          <w:bCs/>
          <w:szCs w:val="24"/>
        </w:rPr>
        <w:t xml:space="preserve"> weitgehend aufgehoben wird – dies hat in der Klimabewegung böses Blut gemacht (siehe unten).</w:t>
      </w:r>
    </w:p>
    <w:p w14:paraId="20391BA9" w14:textId="77777777" w:rsidR="004C7B54" w:rsidRDefault="004C7B54" w:rsidP="001226A6">
      <w:pPr>
        <w:pStyle w:val="Listenabsatz"/>
        <w:ind w:left="360"/>
        <w:rPr>
          <w:bCs/>
          <w:szCs w:val="24"/>
        </w:rPr>
      </w:pPr>
    </w:p>
    <w:p w14:paraId="2FDA0963" w14:textId="33A9EBB9" w:rsidR="004C7B54" w:rsidRDefault="004C7B54" w:rsidP="0067059C">
      <w:pPr>
        <w:pStyle w:val="Listenabsatz"/>
        <w:numPr>
          <w:ilvl w:val="0"/>
          <w:numId w:val="4"/>
        </w:numPr>
        <w:rPr>
          <w:bCs/>
          <w:szCs w:val="24"/>
        </w:rPr>
      </w:pPr>
      <w:r w:rsidRPr="004C7B54">
        <w:rPr>
          <w:b/>
          <w:szCs w:val="24"/>
        </w:rPr>
        <w:t>Deutsche Bahn:</w:t>
      </w:r>
      <w:r>
        <w:rPr>
          <w:bCs/>
          <w:szCs w:val="24"/>
        </w:rPr>
        <w:t xml:space="preserve"> Unterstützen will </w:t>
      </w:r>
      <w:r w:rsidR="001226A6" w:rsidRPr="001226A6">
        <w:rPr>
          <w:bCs/>
          <w:szCs w:val="24"/>
        </w:rPr>
        <w:t xml:space="preserve">die Ampelkoalition </w:t>
      </w:r>
      <w:r>
        <w:rPr>
          <w:bCs/>
          <w:szCs w:val="24"/>
        </w:rPr>
        <w:t xml:space="preserve">mit den neuen Beschlüssen </w:t>
      </w:r>
      <w:r w:rsidR="001226A6" w:rsidRPr="001226A6">
        <w:rPr>
          <w:bCs/>
          <w:szCs w:val="24"/>
        </w:rPr>
        <w:t>den Ausbau und die Sanierung der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notleidenden Bahn. Erstmals benennt die Koalition in den Beschlüssen </w:t>
      </w:r>
      <w:r w:rsidR="004063A3">
        <w:rPr>
          <w:bCs/>
          <w:szCs w:val="24"/>
        </w:rPr>
        <w:t xml:space="preserve">einen </w:t>
      </w:r>
      <w:r w:rsidR="001226A6" w:rsidRPr="001226A6">
        <w:rPr>
          <w:bCs/>
          <w:szCs w:val="24"/>
        </w:rPr>
        <w:t>gigantischen Finanzbedarf. Von 45 Milliarden Euro ist in dem Papier bis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zum Jahr 2027 die Rede. So viel soll es allein kosten, das Schienennetz wieder auf den neuesten Stand zu bringen. Der Koalitionsgipfel konnte sich al</w:t>
      </w:r>
      <w:r w:rsidR="00BC1B47">
        <w:rPr>
          <w:bCs/>
          <w:szCs w:val="24"/>
        </w:rPr>
        <w:t>l</w:t>
      </w:r>
      <w:r w:rsidR="001226A6" w:rsidRPr="001226A6">
        <w:rPr>
          <w:bCs/>
          <w:szCs w:val="24"/>
        </w:rPr>
        <w:t>erdings nur darauf einigen, wie rund 20 Milliarden Euro davon im Kampf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gegen die chronische Unpünktlichkeit aufgebracht werden sollen. </w:t>
      </w:r>
    </w:p>
    <w:p w14:paraId="4DE88419" w14:textId="77777777" w:rsidR="004C7B54" w:rsidRDefault="004C7B54" w:rsidP="001226A6">
      <w:pPr>
        <w:pStyle w:val="Listenabsatz"/>
        <w:ind w:left="360"/>
        <w:rPr>
          <w:bCs/>
          <w:szCs w:val="24"/>
        </w:rPr>
      </w:pPr>
    </w:p>
    <w:p w14:paraId="741E4FD5" w14:textId="440E2CC2" w:rsidR="004C7B54" w:rsidRDefault="004C7B54" w:rsidP="001226A6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 xml:space="preserve">Ein Punkt in diesem Zusammenhang: </w:t>
      </w:r>
      <w:r w:rsidR="001226A6" w:rsidRPr="001226A6">
        <w:rPr>
          <w:bCs/>
          <w:szCs w:val="24"/>
        </w:rPr>
        <w:t xml:space="preserve">Die </w:t>
      </w:r>
      <w:r w:rsidR="001226A6" w:rsidRPr="004063A3">
        <w:rPr>
          <w:b/>
          <w:szCs w:val="24"/>
        </w:rPr>
        <w:t>Lkw-</w:t>
      </w:r>
      <w:r w:rsidR="00BC1B47" w:rsidRPr="004063A3">
        <w:rPr>
          <w:b/>
          <w:szCs w:val="24"/>
        </w:rPr>
        <w:t xml:space="preserve"> </w:t>
      </w:r>
      <w:r w:rsidR="001226A6" w:rsidRPr="004063A3">
        <w:rPr>
          <w:b/>
          <w:szCs w:val="24"/>
        </w:rPr>
        <w:t>Maut soll so reformiert werden</w:t>
      </w:r>
      <w:r w:rsidR="001226A6" w:rsidRPr="001226A6">
        <w:rPr>
          <w:bCs/>
          <w:szCs w:val="24"/>
        </w:rPr>
        <w:t>, dass CO</w:t>
      </w:r>
      <w:r w:rsidR="0014572A">
        <w:rPr>
          <w:bCs/>
          <w:szCs w:val="24"/>
        </w:rPr>
        <w:t>2</w:t>
      </w:r>
      <w:r w:rsidR="001226A6" w:rsidRPr="001226A6">
        <w:rPr>
          <w:bCs/>
          <w:szCs w:val="24"/>
        </w:rPr>
        <w:t xml:space="preserve">-intensive Fahrzeuge mehr </w:t>
      </w:r>
      <w:r w:rsidR="0014572A">
        <w:rPr>
          <w:bCs/>
          <w:szCs w:val="24"/>
        </w:rPr>
        <w:t>be</w:t>
      </w:r>
      <w:r w:rsidR="001226A6" w:rsidRPr="001226A6">
        <w:rPr>
          <w:bCs/>
          <w:szCs w:val="24"/>
        </w:rPr>
        <w:t>zahlen</w:t>
      </w:r>
      <w:r w:rsidR="00BF0B02">
        <w:rPr>
          <w:bCs/>
          <w:szCs w:val="24"/>
        </w:rPr>
        <w:t xml:space="preserve"> müssen</w:t>
      </w:r>
      <w:r w:rsidR="001226A6" w:rsidRPr="001226A6">
        <w:rPr>
          <w:bCs/>
          <w:szCs w:val="24"/>
        </w:rPr>
        <w:t>.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Sechs Milliarden Euro soll das jährlich mehr bringen, der Großteil davon </w:t>
      </w:r>
      <w:r w:rsidR="004063A3">
        <w:rPr>
          <w:bCs/>
          <w:szCs w:val="24"/>
        </w:rPr>
        <w:t xml:space="preserve">soll </w:t>
      </w:r>
      <w:r w:rsidR="001226A6" w:rsidRPr="001226A6">
        <w:rPr>
          <w:bCs/>
          <w:szCs w:val="24"/>
        </w:rPr>
        <w:t>in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die Bahn </w:t>
      </w:r>
      <w:r w:rsidR="003E600A">
        <w:rPr>
          <w:bCs/>
          <w:szCs w:val="24"/>
        </w:rPr>
        <w:t>fließen</w:t>
      </w:r>
      <w:r w:rsidR="001226A6" w:rsidRPr="001226A6">
        <w:rPr>
          <w:bCs/>
          <w:szCs w:val="24"/>
        </w:rPr>
        <w:t>. Den Rest müssen die Koalitionäre weiterhin in zähen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Haushaltsverhandlungen zusammenkratzen. Bahn-Chef Richard Lutz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sprach dennoch von einem "entscheidenden Schlüssel", um Wachstumsziele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für die Schiene zu erreichen und die derzeit "unbefriedigende" Pünktlichkeit zu verbessern.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Das Ampel-Papier kündigt auch einen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weiteren Ausbau des Nahverkehrs "insbesondere in suburbanen und ländlichen Räumen" an. Finanzielle Zusagen dafür aber bleibt die Regierung schuldig.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</w:p>
    <w:p w14:paraId="1FE0699F" w14:textId="77777777" w:rsidR="004C7B54" w:rsidRDefault="004C7B54" w:rsidP="001226A6">
      <w:pPr>
        <w:pStyle w:val="Listenabsatz"/>
        <w:ind w:left="360"/>
        <w:rPr>
          <w:bCs/>
          <w:szCs w:val="24"/>
        </w:rPr>
      </w:pPr>
    </w:p>
    <w:p w14:paraId="3E88A75F" w14:textId="2CFDFC7E" w:rsidR="004C7B54" w:rsidRDefault="004C7B54" w:rsidP="0067059C">
      <w:pPr>
        <w:pStyle w:val="Listenabsatz"/>
        <w:numPr>
          <w:ilvl w:val="0"/>
          <w:numId w:val="4"/>
        </w:numPr>
        <w:rPr>
          <w:bCs/>
          <w:szCs w:val="24"/>
        </w:rPr>
      </w:pPr>
      <w:r w:rsidRPr="004C7B54">
        <w:rPr>
          <w:b/>
          <w:szCs w:val="24"/>
        </w:rPr>
        <w:t>Autobahnen</w:t>
      </w:r>
      <w:r>
        <w:rPr>
          <w:bCs/>
          <w:szCs w:val="24"/>
        </w:rPr>
        <w:t xml:space="preserve">: </w:t>
      </w:r>
      <w:r w:rsidR="001226A6" w:rsidRPr="001226A6">
        <w:rPr>
          <w:bCs/>
          <w:szCs w:val="24"/>
        </w:rPr>
        <w:t>Ein "Modernisierungspaket für Klimaschutz und Planungsbeschleunigung"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verspricht das 16-seitige </w:t>
      </w:r>
      <w:r w:rsidR="00BF0B02">
        <w:rPr>
          <w:bCs/>
          <w:szCs w:val="24"/>
        </w:rPr>
        <w:t>Koalitions-</w:t>
      </w:r>
      <w:r w:rsidR="001226A6" w:rsidRPr="001226A6">
        <w:rPr>
          <w:bCs/>
          <w:szCs w:val="24"/>
        </w:rPr>
        <w:t>Papier. Doch richtig konkret wird die beschleunigte Planung vor allem in einem Bereich: bei den Autobahnen. Hier pochen vor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allem Verkehrsminister Volker Wissing und seine FDP seit Monaten darauf,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Fernstraßen im "neuen Deutschlandtempo" zu bauen. Im "überragenden</w:t>
      </w:r>
      <w:r w:rsidR="00BC1B47">
        <w:rPr>
          <w:bCs/>
          <w:szCs w:val="24"/>
        </w:rPr>
        <w:t xml:space="preserve"> </w:t>
      </w:r>
      <w:r w:rsidR="00497549">
        <w:rPr>
          <w:bCs/>
          <w:szCs w:val="24"/>
        </w:rPr>
        <w:t>öffentlichen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Interesse" sollten neue Projekte künftig liegen - was es Behörden erleichtert, sie schnell zu genehmigen. Denn überall da, wo sie kompliziert abwägen müssen, etwa zwischen Autobahn und Naturschutz, können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sie damit leichter zugunsten der Straße entscheiden. Die Grünen waren</w:t>
      </w:r>
      <w:r>
        <w:rPr>
          <w:bCs/>
          <w:szCs w:val="24"/>
        </w:rPr>
        <w:t xml:space="preserve"> gegen diese Pläne </w:t>
      </w:r>
      <w:r w:rsidRPr="004C7B54">
        <w:rPr>
          <w:bCs/>
          <w:szCs w:val="24"/>
        </w:rPr>
        <w:t>und betracht</w:t>
      </w:r>
      <w:r>
        <w:rPr>
          <w:bCs/>
          <w:szCs w:val="24"/>
        </w:rPr>
        <w:t>et</w:t>
      </w:r>
      <w:r w:rsidRPr="004C7B54">
        <w:rPr>
          <w:bCs/>
          <w:szCs w:val="24"/>
        </w:rPr>
        <w:t>en das auch am Tag danach als bittere Pille.</w:t>
      </w:r>
    </w:p>
    <w:p w14:paraId="0CCBC264" w14:textId="77777777" w:rsidR="004C7B54" w:rsidRDefault="004C7B54" w:rsidP="001226A6">
      <w:pPr>
        <w:pStyle w:val="Listenabsatz"/>
        <w:ind w:left="360"/>
        <w:rPr>
          <w:bCs/>
          <w:szCs w:val="24"/>
        </w:rPr>
      </w:pPr>
    </w:p>
    <w:p w14:paraId="4021305C" w14:textId="26CC2F30" w:rsidR="00892113" w:rsidRDefault="001226A6" w:rsidP="001226A6">
      <w:pPr>
        <w:pStyle w:val="Listenabsatz"/>
        <w:ind w:left="360"/>
        <w:rPr>
          <w:bCs/>
          <w:szCs w:val="24"/>
        </w:rPr>
      </w:pPr>
      <w:r w:rsidRPr="001226A6">
        <w:rPr>
          <w:bCs/>
          <w:szCs w:val="24"/>
        </w:rPr>
        <w:t>Dabei ist die Ampel-Einigung ein Kompromiss, denn das Eil-Prädikat soll</w:t>
      </w:r>
      <w:r w:rsidR="00BC1B47">
        <w:rPr>
          <w:bCs/>
          <w:szCs w:val="24"/>
        </w:rPr>
        <w:t xml:space="preserve"> </w:t>
      </w:r>
      <w:r w:rsidRPr="001226A6">
        <w:rPr>
          <w:bCs/>
          <w:szCs w:val="24"/>
        </w:rPr>
        <w:t>nur eine "eng begrenzte Zahl von besonders wichtigen Projekten" bekommen - jene nämlich, die der "Engpassbeseitigung" dienen. Neben der Beschleunigung von Bahn- und</w:t>
      </w:r>
      <w:r w:rsidR="00BC1B47">
        <w:rPr>
          <w:bCs/>
          <w:szCs w:val="24"/>
        </w:rPr>
        <w:t xml:space="preserve"> </w:t>
      </w:r>
      <w:r w:rsidRPr="001226A6">
        <w:rPr>
          <w:bCs/>
          <w:szCs w:val="24"/>
        </w:rPr>
        <w:t>Brückenbauten sollen so auch 144 Autobahn- und Bundesstraßenprojekte</w:t>
      </w:r>
      <w:r w:rsidR="00BC1B47">
        <w:rPr>
          <w:bCs/>
          <w:szCs w:val="24"/>
        </w:rPr>
        <w:t xml:space="preserve"> </w:t>
      </w:r>
      <w:r w:rsidRPr="001226A6">
        <w:rPr>
          <w:bCs/>
          <w:szCs w:val="24"/>
        </w:rPr>
        <w:t>Vorrang bekommen.</w:t>
      </w:r>
      <w:r>
        <w:rPr>
          <w:bCs/>
          <w:szCs w:val="24"/>
        </w:rPr>
        <w:t xml:space="preserve"> </w:t>
      </w:r>
      <w:r w:rsidRPr="001226A6">
        <w:rPr>
          <w:bCs/>
          <w:szCs w:val="24"/>
        </w:rPr>
        <w:t xml:space="preserve">Insgesamt geht es laut Verkehrsministerium immerhin um etwa 950 Kilometer Autobahnen, die so </w:t>
      </w:r>
      <w:r w:rsidR="00815C2B">
        <w:rPr>
          <w:bCs/>
          <w:szCs w:val="24"/>
        </w:rPr>
        <w:t>vorrangig</w:t>
      </w:r>
      <w:r w:rsidRPr="001226A6">
        <w:rPr>
          <w:bCs/>
          <w:szCs w:val="24"/>
        </w:rPr>
        <w:t xml:space="preserve"> gebaut werden könnten. Die meisten</w:t>
      </w:r>
      <w:r w:rsidR="00BC1B47">
        <w:rPr>
          <w:bCs/>
          <w:szCs w:val="24"/>
        </w:rPr>
        <w:t xml:space="preserve"> </w:t>
      </w:r>
      <w:r w:rsidRPr="001226A6">
        <w:rPr>
          <w:bCs/>
          <w:szCs w:val="24"/>
        </w:rPr>
        <w:t xml:space="preserve">dieser Vorrangprojekte liegen im Großraum Rhein-Ruhr, in der Rhein-Main-Region und im Raum München. Ob sie zum Zug </w:t>
      </w:r>
      <w:r w:rsidRPr="001226A6">
        <w:rPr>
          <w:bCs/>
          <w:szCs w:val="24"/>
        </w:rPr>
        <w:lastRenderedPageBreak/>
        <w:t>kommen, ist allerdings fraglich. Welche Projekte die Beschleunigung am Ende genau umfasse, stehe noch gar nicht fest, stellt der Grünen-Bundestagsabgeordnete Lukas Benner klar. Das hänge vom Einverständnis der Bundesländer ab</w:t>
      </w:r>
      <w:r w:rsidR="00892113">
        <w:rPr>
          <w:bCs/>
          <w:szCs w:val="24"/>
        </w:rPr>
        <w:t>.</w:t>
      </w:r>
      <w:r w:rsidR="00BC1B47">
        <w:rPr>
          <w:bCs/>
          <w:szCs w:val="24"/>
        </w:rPr>
        <w:t xml:space="preserve"> </w:t>
      </w:r>
    </w:p>
    <w:p w14:paraId="101EDDEA" w14:textId="77777777" w:rsidR="00892113" w:rsidRDefault="00892113" w:rsidP="001226A6">
      <w:pPr>
        <w:pStyle w:val="Listenabsatz"/>
        <w:ind w:left="360"/>
        <w:rPr>
          <w:bCs/>
          <w:szCs w:val="24"/>
        </w:rPr>
      </w:pPr>
    </w:p>
    <w:p w14:paraId="40C895CE" w14:textId="20F7BBDE" w:rsidR="00E4184F" w:rsidRDefault="00892113" w:rsidP="00892113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>D</w:t>
      </w:r>
      <w:r w:rsidRPr="001226A6">
        <w:rPr>
          <w:bCs/>
          <w:szCs w:val="24"/>
        </w:rPr>
        <w:t>er Lobbyverband Pro Mobilität</w:t>
      </w:r>
      <w:r w:rsidRPr="00892113">
        <w:rPr>
          <w:bCs/>
          <w:szCs w:val="24"/>
        </w:rPr>
        <w:t xml:space="preserve"> </w:t>
      </w:r>
      <w:r>
        <w:rPr>
          <w:bCs/>
          <w:szCs w:val="24"/>
        </w:rPr>
        <w:t>äußerte sich dazu wie folgt:</w:t>
      </w:r>
      <w:r w:rsidR="003A41F9">
        <w:rPr>
          <w:bCs/>
          <w:szCs w:val="24"/>
        </w:rPr>
        <w:t xml:space="preserve"> </w:t>
      </w:r>
      <w:r w:rsidRPr="001226A6">
        <w:rPr>
          <w:bCs/>
          <w:szCs w:val="24"/>
        </w:rPr>
        <w:t>Der</w:t>
      </w:r>
      <w:r>
        <w:rPr>
          <w:bCs/>
          <w:szCs w:val="24"/>
        </w:rPr>
        <w:t xml:space="preserve"> </w:t>
      </w:r>
      <w:r w:rsidRPr="001226A6">
        <w:rPr>
          <w:bCs/>
          <w:szCs w:val="24"/>
        </w:rPr>
        <w:t>Plan würdige "die Bedeutung der Straße als Deutschlands Hauptverkehrsträger"</w:t>
      </w:r>
      <w:r w:rsidR="00151F5C">
        <w:rPr>
          <w:bCs/>
          <w:szCs w:val="24"/>
        </w:rPr>
        <w:t>.</w:t>
      </w:r>
      <w:r w:rsidRPr="00892113">
        <w:rPr>
          <w:bCs/>
          <w:szCs w:val="24"/>
        </w:rPr>
        <w:t xml:space="preserve"> Umweltschützer</w:t>
      </w:r>
      <w:r w:rsidR="00BF0B02">
        <w:rPr>
          <w:bCs/>
          <w:szCs w:val="24"/>
        </w:rPr>
        <w:t xml:space="preserve"> hingegen </w:t>
      </w:r>
      <w:r w:rsidRPr="00892113">
        <w:rPr>
          <w:bCs/>
          <w:szCs w:val="24"/>
        </w:rPr>
        <w:t>verlangen ein "Ende des Ausbaurausches".</w:t>
      </w:r>
    </w:p>
    <w:p w14:paraId="140D8816" w14:textId="77777777" w:rsidR="00E4184F" w:rsidRDefault="00E4184F" w:rsidP="001226A6">
      <w:pPr>
        <w:pStyle w:val="Listenabsatz"/>
        <w:ind w:left="360"/>
        <w:rPr>
          <w:bCs/>
          <w:szCs w:val="24"/>
        </w:rPr>
      </w:pPr>
    </w:p>
    <w:p w14:paraId="6B0779B5" w14:textId="5E4A0B1E" w:rsidR="00E4184F" w:rsidRDefault="00E4184F" w:rsidP="0067059C">
      <w:pPr>
        <w:pStyle w:val="Listenabsatz"/>
        <w:numPr>
          <w:ilvl w:val="0"/>
          <w:numId w:val="4"/>
        </w:numPr>
        <w:rPr>
          <w:bCs/>
          <w:szCs w:val="24"/>
        </w:rPr>
      </w:pPr>
      <w:r w:rsidRPr="00E4184F">
        <w:rPr>
          <w:b/>
          <w:szCs w:val="24"/>
        </w:rPr>
        <w:t>Erneuerbare Energien</w:t>
      </w:r>
      <w:r>
        <w:rPr>
          <w:bCs/>
          <w:szCs w:val="24"/>
        </w:rPr>
        <w:t xml:space="preserve">: </w:t>
      </w:r>
      <w:r w:rsidR="00BF0B02">
        <w:rPr>
          <w:bCs/>
          <w:szCs w:val="24"/>
        </w:rPr>
        <w:t>J</w:t>
      </w:r>
      <w:r w:rsidR="001226A6" w:rsidRPr="001226A6">
        <w:rPr>
          <w:bCs/>
          <w:szCs w:val="24"/>
        </w:rPr>
        <w:t>enseits des Pannenstreifens</w:t>
      </w:r>
      <w:r w:rsidR="00BF0B02">
        <w:rPr>
          <w:bCs/>
          <w:szCs w:val="24"/>
        </w:rPr>
        <w:t xml:space="preserve"> von </w:t>
      </w:r>
      <w:r w:rsidR="00FA7C92">
        <w:rPr>
          <w:bCs/>
          <w:szCs w:val="24"/>
        </w:rPr>
        <w:t>Autobahnen</w:t>
      </w:r>
      <w:r w:rsidR="001226A6" w:rsidRPr="001226A6">
        <w:rPr>
          <w:bCs/>
          <w:szCs w:val="24"/>
        </w:rPr>
        <w:t xml:space="preserve"> </w:t>
      </w:r>
      <w:r w:rsidR="00BF0B02">
        <w:rPr>
          <w:bCs/>
          <w:szCs w:val="24"/>
        </w:rPr>
        <w:t xml:space="preserve">soll es </w:t>
      </w:r>
      <w:r w:rsidR="001226A6" w:rsidRPr="001226A6">
        <w:rPr>
          <w:bCs/>
          <w:szCs w:val="24"/>
        </w:rPr>
        <w:t xml:space="preserve">künftig </w:t>
      </w:r>
      <w:r w:rsidR="00CB0F4C">
        <w:rPr>
          <w:bCs/>
          <w:szCs w:val="24"/>
        </w:rPr>
        <w:t xml:space="preserve">zwingend </w:t>
      </w:r>
      <w:r w:rsidR="001226A6" w:rsidRPr="001226A6">
        <w:rPr>
          <w:bCs/>
          <w:szCs w:val="24"/>
        </w:rPr>
        <w:t>mehr Wind- und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Solarenergie geben. "Straßenbau und Klimaschutz sollen zusammengedacht werden", verspricht die Koalition. So werde beim Autobahnneubau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"für die Nutzung der Strecken zur Erzeugung erneuerbarer Energie gesorgt".</w:t>
      </w:r>
      <w:r w:rsidR="00BC1B47">
        <w:rPr>
          <w:bCs/>
          <w:szCs w:val="24"/>
        </w:rPr>
        <w:t xml:space="preserve"> </w:t>
      </w:r>
    </w:p>
    <w:p w14:paraId="4827E4B2" w14:textId="5746B6F6" w:rsidR="00E4184F" w:rsidRDefault="003A41F9" w:rsidP="001226A6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</w:p>
    <w:p w14:paraId="647A4B55" w14:textId="2BB17E45" w:rsidR="001226A6" w:rsidRDefault="00E4184F" w:rsidP="0067059C">
      <w:pPr>
        <w:pStyle w:val="Listenabsatz"/>
        <w:numPr>
          <w:ilvl w:val="0"/>
          <w:numId w:val="4"/>
        </w:numPr>
        <w:rPr>
          <w:b/>
          <w:bCs/>
          <w:szCs w:val="24"/>
        </w:rPr>
      </w:pPr>
      <w:r w:rsidRPr="00E4184F">
        <w:rPr>
          <w:b/>
          <w:szCs w:val="24"/>
        </w:rPr>
        <w:t>Naturschutz</w:t>
      </w:r>
      <w:r>
        <w:rPr>
          <w:bCs/>
          <w:szCs w:val="24"/>
        </w:rPr>
        <w:t xml:space="preserve">: </w:t>
      </w:r>
      <w:r w:rsidR="0014572A">
        <w:rPr>
          <w:bCs/>
          <w:szCs w:val="24"/>
        </w:rPr>
        <w:t>I</w:t>
      </w:r>
      <w:r w:rsidR="001226A6" w:rsidRPr="001226A6">
        <w:rPr>
          <w:bCs/>
          <w:szCs w:val="24"/>
        </w:rPr>
        <w:t xml:space="preserve">n dem </w:t>
      </w:r>
      <w:r w:rsidR="0014572A">
        <w:rPr>
          <w:bCs/>
          <w:szCs w:val="24"/>
        </w:rPr>
        <w:t xml:space="preserve">vorgelegten </w:t>
      </w:r>
      <w:r w:rsidR="001226A6" w:rsidRPr="001226A6">
        <w:rPr>
          <w:bCs/>
          <w:szCs w:val="24"/>
        </w:rPr>
        <w:t xml:space="preserve">Papier </w:t>
      </w:r>
      <w:r w:rsidR="0014572A">
        <w:rPr>
          <w:bCs/>
          <w:szCs w:val="24"/>
        </w:rPr>
        <w:t xml:space="preserve">findet </w:t>
      </w:r>
      <w:r w:rsidR="00497549">
        <w:rPr>
          <w:bCs/>
          <w:szCs w:val="24"/>
        </w:rPr>
        <w:t xml:space="preserve">sich </w:t>
      </w:r>
      <w:r w:rsidR="001226A6" w:rsidRPr="001226A6">
        <w:rPr>
          <w:bCs/>
          <w:szCs w:val="24"/>
        </w:rPr>
        <w:t>auch ein langer Abschnitt über den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Naturschutz - das vor allem mit Blick auf die vielen neuen</w:t>
      </w:r>
      <w:r w:rsidR="0064130C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Infrastrukturprojekte. Denn wo gebaut wird in diesem Land, wird auch ein Ausgleich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für jene Natur fällig, die dadurch verloren geht. Die Koalition will das vereinfachen. Leichter als bisher soll dieser Ausgleich künftig in Euro erfolgen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können statt in konkreten Maßnahmen. Dieses Geld wiederum soll über die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 xml:space="preserve">Länder in den Natur- und Artenschutz </w:t>
      </w:r>
      <w:r w:rsidR="00497549">
        <w:rPr>
          <w:bCs/>
          <w:szCs w:val="24"/>
        </w:rPr>
        <w:t>fließen</w:t>
      </w:r>
      <w:r w:rsidR="001226A6" w:rsidRPr="001226A6">
        <w:rPr>
          <w:bCs/>
          <w:szCs w:val="24"/>
        </w:rPr>
        <w:t>, und zwar so, dass auch große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Naturschutzgebiete entstehen - ein "länderübergreifender Biotopverbund".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Ein neues "</w:t>
      </w:r>
      <w:r w:rsidR="001226A6" w:rsidRPr="003F0250">
        <w:rPr>
          <w:b/>
          <w:szCs w:val="24"/>
        </w:rPr>
        <w:t>Flächenbedarfsgesetz</w:t>
      </w:r>
      <w:r w:rsidR="001226A6" w:rsidRPr="001226A6">
        <w:rPr>
          <w:bCs/>
          <w:szCs w:val="24"/>
        </w:rPr>
        <w:t xml:space="preserve">" soll die nötigen Grundstücke sichern helfen. Naturschützer </w:t>
      </w:r>
      <w:r w:rsidR="00497549">
        <w:rPr>
          <w:bCs/>
          <w:szCs w:val="24"/>
        </w:rPr>
        <w:t>finden</w:t>
      </w:r>
      <w:r w:rsidR="001226A6" w:rsidRPr="001226A6">
        <w:rPr>
          <w:bCs/>
          <w:szCs w:val="24"/>
        </w:rPr>
        <w:t xml:space="preserve"> diesen Ansatz gut - vorausgesetzt, es kommen genug Flächen zusammen und der Ausglei</w:t>
      </w:r>
      <w:r w:rsidR="0064130C">
        <w:rPr>
          <w:bCs/>
          <w:szCs w:val="24"/>
        </w:rPr>
        <w:t>c</w:t>
      </w:r>
      <w:r w:rsidR="001226A6" w:rsidRPr="001226A6">
        <w:rPr>
          <w:bCs/>
          <w:szCs w:val="24"/>
        </w:rPr>
        <w:t>h gegen Geld wird nicht zu einer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Art Ablasshandel. "Wenn es wirklich gelingt, so 30 Prozent der Flächen unter wirksamen Schutz zu stellen", sagt Greenpeace-Chef Martin Kaiser,</w:t>
      </w:r>
      <w:r w:rsidR="00BC1B47">
        <w:rPr>
          <w:bCs/>
          <w:szCs w:val="24"/>
        </w:rPr>
        <w:t xml:space="preserve"> </w:t>
      </w:r>
      <w:r w:rsidR="001226A6" w:rsidRPr="001226A6">
        <w:rPr>
          <w:bCs/>
          <w:szCs w:val="24"/>
        </w:rPr>
        <w:t>"dann stellen wir damit den Naturschutz auf ganz neue Füße."</w:t>
      </w:r>
      <w:r w:rsidR="00BC1B47">
        <w:rPr>
          <w:bCs/>
          <w:szCs w:val="24"/>
        </w:rPr>
        <w:t xml:space="preserve"> </w:t>
      </w:r>
      <w:r w:rsidR="00497549">
        <w:rPr>
          <w:bCs/>
          <w:szCs w:val="24"/>
        </w:rPr>
        <w:t xml:space="preserve">Siehe </w:t>
      </w:r>
      <w:r w:rsidR="00A05588" w:rsidRPr="00A05588">
        <w:rPr>
          <w:b/>
          <w:bCs/>
          <w:szCs w:val="24"/>
        </w:rPr>
        <w:t>#155</w:t>
      </w:r>
      <w:r w:rsidR="00497549">
        <w:rPr>
          <w:b/>
          <w:bCs/>
          <w:szCs w:val="24"/>
        </w:rPr>
        <w:t>.</w:t>
      </w:r>
    </w:p>
    <w:p w14:paraId="38C9BE0E" w14:textId="23477487" w:rsidR="00802DAD" w:rsidRDefault="00802DAD" w:rsidP="001226A6">
      <w:pPr>
        <w:pStyle w:val="Listenabsatz"/>
        <w:ind w:left="360"/>
        <w:rPr>
          <w:b/>
          <w:bCs/>
          <w:szCs w:val="24"/>
        </w:rPr>
      </w:pPr>
    </w:p>
    <w:p w14:paraId="71FDB3F3" w14:textId="4F931000" w:rsidR="00394182" w:rsidRDefault="00802DAD" w:rsidP="0067059C">
      <w:pPr>
        <w:pStyle w:val="Listenabsatz"/>
        <w:numPr>
          <w:ilvl w:val="0"/>
          <w:numId w:val="4"/>
        </w:numPr>
        <w:rPr>
          <w:bCs/>
          <w:szCs w:val="24"/>
        </w:rPr>
      </w:pPr>
      <w:r w:rsidRPr="00802DAD">
        <w:rPr>
          <w:b/>
          <w:szCs w:val="24"/>
        </w:rPr>
        <w:t xml:space="preserve">Austausch von </w:t>
      </w:r>
      <w:r w:rsidR="0067059C">
        <w:rPr>
          <w:b/>
          <w:szCs w:val="24"/>
        </w:rPr>
        <w:t>Gebäude-</w:t>
      </w:r>
      <w:r w:rsidRPr="00802DAD">
        <w:rPr>
          <w:b/>
          <w:szCs w:val="24"/>
        </w:rPr>
        <w:t>Heizungen</w:t>
      </w:r>
      <w:r>
        <w:rPr>
          <w:bCs/>
          <w:szCs w:val="24"/>
        </w:rPr>
        <w:t xml:space="preserve">: </w:t>
      </w:r>
      <w:r w:rsidRPr="00802DAD">
        <w:rPr>
          <w:bCs/>
          <w:szCs w:val="24"/>
        </w:rPr>
        <w:t>Die Ampelkoalition will den Einbau klimafreundlicherer Heizungen nach</w:t>
      </w:r>
      <w:r>
        <w:rPr>
          <w:bCs/>
          <w:szCs w:val="24"/>
        </w:rPr>
        <w:t xml:space="preserve"> </w:t>
      </w:r>
      <w:r w:rsidRPr="00802DAD">
        <w:rPr>
          <w:bCs/>
          <w:szCs w:val="24"/>
        </w:rPr>
        <w:t xml:space="preserve">heftigem Streit </w:t>
      </w:r>
      <w:r w:rsidR="00BD0BAF">
        <w:rPr>
          <w:bCs/>
          <w:szCs w:val="24"/>
        </w:rPr>
        <w:t xml:space="preserve">nun </w:t>
      </w:r>
      <w:r w:rsidRPr="00802DAD">
        <w:rPr>
          <w:bCs/>
          <w:szCs w:val="24"/>
        </w:rPr>
        <w:t xml:space="preserve">angehen. Das Gebäudeenergiegesetz solle entsprechend reformiert werden. </w:t>
      </w:r>
    </w:p>
    <w:p w14:paraId="279561FE" w14:textId="420009EF" w:rsidR="00394182" w:rsidRDefault="00394182" w:rsidP="001226A6">
      <w:pPr>
        <w:pStyle w:val="Listenabsatz"/>
        <w:ind w:left="360"/>
        <w:rPr>
          <w:bCs/>
          <w:szCs w:val="24"/>
        </w:rPr>
      </w:pPr>
    </w:p>
    <w:p w14:paraId="71C16920" w14:textId="5EBE6C6D" w:rsidR="00BF0B02" w:rsidRDefault="00394182" w:rsidP="001226A6">
      <w:pPr>
        <w:pStyle w:val="Listenabsatz"/>
        <w:ind w:left="360"/>
        <w:rPr>
          <w:bCs/>
          <w:szCs w:val="24"/>
        </w:rPr>
      </w:pPr>
      <w:r w:rsidRPr="00394182">
        <w:rPr>
          <w:bCs/>
          <w:szCs w:val="24"/>
        </w:rPr>
        <w:t>Die Ampelkoalition hat</w:t>
      </w:r>
      <w:r w:rsidR="00EE54E4">
        <w:rPr>
          <w:bCs/>
          <w:szCs w:val="24"/>
        </w:rPr>
        <w:t xml:space="preserve"> nun </w:t>
      </w:r>
      <w:r w:rsidR="00BF0B02">
        <w:rPr>
          <w:bCs/>
          <w:szCs w:val="24"/>
        </w:rPr>
        <w:t xml:space="preserve">bezüglich des </w:t>
      </w:r>
      <w:r w:rsidRPr="00394182">
        <w:rPr>
          <w:bCs/>
          <w:szCs w:val="24"/>
        </w:rPr>
        <w:t>umstrittenen Gebäudeenergiegesetz</w:t>
      </w:r>
      <w:r w:rsidR="00BF0B02">
        <w:rPr>
          <w:bCs/>
          <w:szCs w:val="24"/>
        </w:rPr>
        <w:t>es</w:t>
      </w:r>
      <w:r w:rsidRPr="00394182">
        <w:rPr>
          <w:bCs/>
          <w:szCs w:val="24"/>
        </w:rPr>
        <w:t xml:space="preserve"> einen Kompromiss erzielt.</w:t>
      </w:r>
      <w:r w:rsidR="003A41F9">
        <w:rPr>
          <w:bCs/>
          <w:szCs w:val="24"/>
        </w:rPr>
        <w:t xml:space="preserve"> </w:t>
      </w:r>
      <w:r w:rsidRPr="00394182">
        <w:rPr>
          <w:bCs/>
          <w:szCs w:val="24"/>
        </w:rPr>
        <w:t>Demnach bleibt es im Kern dabei, dass ab dem 1. Januar 2024 jede neu eingebaute Heizung zu 65 Prozent mit erneuerbaren Energien betrieben werden</w:t>
      </w:r>
      <w:r w:rsidR="003F0250">
        <w:rPr>
          <w:bCs/>
          <w:szCs w:val="24"/>
        </w:rPr>
        <w:t xml:space="preserve"> m</w:t>
      </w:r>
      <w:r w:rsidRPr="00394182">
        <w:rPr>
          <w:bCs/>
          <w:szCs w:val="24"/>
        </w:rPr>
        <w:t>uss. Es soll aber Ausnahmen, Übergangsfristen und eine umfassende</w:t>
      </w:r>
      <w:r>
        <w:rPr>
          <w:bCs/>
          <w:szCs w:val="24"/>
        </w:rPr>
        <w:t xml:space="preserve"> </w:t>
      </w:r>
      <w:r w:rsidRPr="00394182">
        <w:rPr>
          <w:bCs/>
          <w:szCs w:val="24"/>
        </w:rPr>
        <w:t>Förderung geben.</w:t>
      </w:r>
      <w:r w:rsidR="003A41F9">
        <w:rPr>
          <w:bCs/>
          <w:szCs w:val="24"/>
        </w:rPr>
        <w:t xml:space="preserve">  </w:t>
      </w:r>
      <w:r w:rsidR="005D7A2B">
        <w:rPr>
          <w:bCs/>
          <w:szCs w:val="24"/>
        </w:rPr>
        <w:t xml:space="preserve"> </w:t>
      </w:r>
      <w:r w:rsidRPr="00394182">
        <w:rPr>
          <w:bCs/>
          <w:szCs w:val="24"/>
        </w:rPr>
        <w:t xml:space="preserve">Verzichtet wird auf die ursprünglich vorgesehene </w:t>
      </w:r>
      <w:r w:rsidR="00497549">
        <w:rPr>
          <w:bCs/>
          <w:szCs w:val="24"/>
        </w:rPr>
        <w:t>Pflicht</w:t>
      </w:r>
      <w:r w:rsidRPr="00394182">
        <w:rPr>
          <w:bCs/>
          <w:szCs w:val="24"/>
        </w:rPr>
        <w:t>, alte Öl- und Gasheizungen, die nach 2024 kaputtgehen, durch moderne Heizungen zu ersetzen. Nun ist es zulässig, kurzfristig wieder ein</w:t>
      </w:r>
      <w:r w:rsidR="00497549">
        <w:rPr>
          <w:bCs/>
          <w:szCs w:val="24"/>
        </w:rPr>
        <w:t>en</w:t>
      </w:r>
      <w:r w:rsidRPr="00394182">
        <w:rPr>
          <w:bCs/>
          <w:szCs w:val="24"/>
        </w:rPr>
        <w:t xml:space="preserve"> Öl- oder Gaskessel einzubauen, um beispielsweise bei einem Ausfall im Winter nicht wochenlang frieren</w:t>
      </w:r>
      <w:r>
        <w:rPr>
          <w:bCs/>
          <w:szCs w:val="24"/>
        </w:rPr>
        <w:t xml:space="preserve"> </w:t>
      </w:r>
      <w:r w:rsidRPr="00394182">
        <w:rPr>
          <w:bCs/>
          <w:szCs w:val="24"/>
        </w:rPr>
        <w:t>zu müssen. Dieser muss dann aber binnen drei Jahren um moderne Technik</w:t>
      </w:r>
      <w:r>
        <w:rPr>
          <w:bCs/>
          <w:szCs w:val="24"/>
        </w:rPr>
        <w:t xml:space="preserve"> </w:t>
      </w:r>
      <w:r w:rsidRPr="00394182">
        <w:rPr>
          <w:bCs/>
          <w:szCs w:val="24"/>
        </w:rPr>
        <w:t>ergänzt werden, um die 65-Prozent-Vorgabe zu erfüllen.</w:t>
      </w:r>
      <w:r>
        <w:rPr>
          <w:rStyle w:val="Funotenzeichen"/>
          <w:bCs/>
          <w:szCs w:val="24"/>
        </w:rPr>
        <w:footnoteReference w:id="3"/>
      </w:r>
      <w:r>
        <w:rPr>
          <w:bCs/>
          <w:szCs w:val="24"/>
        </w:rPr>
        <w:t xml:space="preserve"> </w:t>
      </w:r>
    </w:p>
    <w:p w14:paraId="058AB92F" w14:textId="77777777" w:rsidR="00BF0B02" w:rsidRDefault="00BF0B02" w:rsidP="001226A6">
      <w:pPr>
        <w:pStyle w:val="Listenabsatz"/>
        <w:ind w:left="360"/>
        <w:rPr>
          <w:bCs/>
          <w:szCs w:val="24"/>
        </w:rPr>
      </w:pPr>
    </w:p>
    <w:p w14:paraId="4586087A" w14:textId="58AEB3EF" w:rsidR="00394182" w:rsidRDefault="00B827EE" w:rsidP="001226A6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 xml:space="preserve">Auch solle </w:t>
      </w:r>
      <w:r w:rsidR="00BF0B02" w:rsidRPr="00802DAD">
        <w:rPr>
          <w:bCs/>
          <w:szCs w:val="24"/>
        </w:rPr>
        <w:t>der Grundsatz der "Technologiefreiheit" gelten,</w:t>
      </w:r>
      <w:r w:rsidR="00BF0B02">
        <w:rPr>
          <w:bCs/>
          <w:szCs w:val="24"/>
        </w:rPr>
        <w:t xml:space="preserve"> </w:t>
      </w:r>
      <w:r w:rsidR="00BF0B02" w:rsidRPr="00802DAD">
        <w:rPr>
          <w:bCs/>
          <w:szCs w:val="24"/>
        </w:rPr>
        <w:t xml:space="preserve">Gasheizungen </w:t>
      </w:r>
      <w:r w:rsidR="002901AF">
        <w:rPr>
          <w:bCs/>
          <w:szCs w:val="24"/>
        </w:rPr>
        <w:t xml:space="preserve">sollen </w:t>
      </w:r>
      <w:r w:rsidR="00BF0B02" w:rsidRPr="00802DAD">
        <w:rPr>
          <w:bCs/>
          <w:szCs w:val="24"/>
        </w:rPr>
        <w:t xml:space="preserve">künftig also auch weiter mit grünem und blauem </w:t>
      </w:r>
      <w:r w:rsidR="00497549">
        <w:rPr>
          <w:bCs/>
          <w:szCs w:val="24"/>
        </w:rPr>
        <w:t>Wasserstoff</w:t>
      </w:r>
      <w:r w:rsidR="00BF0B02">
        <w:rPr>
          <w:bCs/>
          <w:szCs w:val="24"/>
        </w:rPr>
        <w:t xml:space="preserve"> </w:t>
      </w:r>
      <w:r w:rsidR="00BF0B02" w:rsidRPr="00802DAD">
        <w:rPr>
          <w:bCs/>
          <w:szCs w:val="24"/>
        </w:rPr>
        <w:t xml:space="preserve">oder Biomasse genutzt werden </w:t>
      </w:r>
      <w:r w:rsidR="00BF0B02" w:rsidRPr="00802DAD">
        <w:rPr>
          <w:bCs/>
          <w:szCs w:val="24"/>
        </w:rPr>
        <w:lastRenderedPageBreak/>
        <w:t>können. Für bestehende fossil betriebene</w:t>
      </w:r>
      <w:r w:rsidR="00BF0B02">
        <w:rPr>
          <w:bCs/>
          <w:szCs w:val="24"/>
        </w:rPr>
        <w:t xml:space="preserve"> </w:t>
      </w:r>
      <w:r w:rsidR="00BF0B02" w:rsidRPr="00802DAD">
        <w:rPr>
          <w:bCs/>
          <w:szCs w:val="24"/>
        </w:rPr>
        <w:t xml:space="preserve">Heizungen werde es keine </w:t>
      </w:r>
      <w:r w:rsidR="00497549">
        <w:rPr>
          <w:bCs/>
          <w:szCs w:val="24"/>
        </w:rPr>
        <w:t>Austauschpflicht</w:t>
      </w:r>
      <w:r w:rsidR="00BF0B02" w:rsidRPr="00802DAD">
        <w:rPr>
          <w:bCs/>
          <w:szCs w:val="24"/>
        </w:rPr>
        <w:t xml:space="preserve"> geben, nur für neu eingebaute</w:t>
      </w:r>
      <w:r w:rsidR="00BF0B02">
        <w:rPr>
          <w:bCs/>
          <w:szCs w:val="24"/>
        </w:rPr>
        <w:t xml:space="preserve"> </w:t>
      </w:r>
      <w:r w:rsidR="00BF0B02" w:rsidRPr="00802DAD">
        <w:rPr>
          <w:bCs/>
          <w:szCs w:val="24"/>
        </w:rPr>
        <w:t>Heizungen.</w:t>
      </w:r>
    </w:p>
    <w:p w14:paraId="5425BEB3" w14:textId="77777777" w:rsidR="00394182" w:rsidRDefault="00394182" w:rsidP="001226A6">
      <w:pPr>
        <w:pStyle w:val="Listenabsatz"/>
        <w:ind w:left="360"/>
        <w:rPr>
          <w:bCs/>
          <w:szCs w:val="24"/>
        </w:rPr>
      </w:pPr>
    </w:p>
    <w:p w14:paraId="39B139A6" w14:textId="2E7464B0" w:rsidR="00BF0B02" w:rsidRDefault="00BF0B02" w:rsidP="001226A6">
      <w:pPr>
        <w:pStyle w:val="Listenabsatz"/>
        <w:ind w:left="360"/>
        <w:rPr>
          <w:bCs/>
          <w:szCs w:val="24"/>
        </w:rPr>
      </w:pPr>
      <w:r>
        <w:rPr>
          <w:bCs/>
          <w:szCs w:val="24"/>
        </w:rPr>
        <w:t>F</w:t>
      </w:r>
      <w:r w:rsidR="00802DAD" w:rsidRPr="00802DAD">
        <w:rPr>
          <w:bCs/>
          <w:szCs w:val="24"/>
        </w:rPr>
        <w:t>ür den</w:t>
      </w:r>
      <w:r w:rsidR="00802DAD">
        <w:rPr>
          <w:bCs/>
          <w:szCs w:val="24"/>
        </w:rPr>
        <w:t xml:space="preserve"> </w:t>
      </w:r>
      <w:r w:rsidR="00802DAD" w:rsidRPr="00802DAD">
        <w:rPr>
          <w:bCs/>
          <w:szCs w:val="24"/>
        </w:rPr>
        <w:t xml:space="preserve">Austausch von Heizungen </w:t>
      </w:r>
      <w:r w:rsidRPr="00802DAD">
        <w:rPr>
          <w:bCs/>
          <w:szCs w:val="24"/>
        </w:rPr>
        <w:t xml:space="preserve">solle </w:t>
      </w:r>
      <w:r>
        <w:rPr>
          <w:bCs/>
          <w:szCs w:val="24"/>
        </w:rPr>
        <w:t>e</w:t>
      </w:r>
      <w:r w:rsidRPr="00802DAD">
        <w:rPr>
          <w:bCs/>
          <w:szCs w:val="24"/>
        </w:rPr>
        <w:t xml:space="preserve">s </w:t>
      </w:r>
      <w:r w:rsidR="00802DAD" w:rsidRPr="00802DAD">
        <w:rPr>
          <w:bCs/>
          <w:szCs w:val="24"/>
        </w:rPr>
        <w:t>einen sozialen Ausgleich geben. "Man kann sagen: Niemand wird im Stich gelassen." Auch SPD-Chef Lars Klingbeil betonte die Bedeutung sozialer Gerechtigkeit in diesem Punkt.</w:t>
      </w:r>
      <w:r w:rsidR="00802DAD">
        <w:rPr>
          <w:bCs/>
          <w:szCs w:val="24"/>
        </w:rPr>
        <w:t xml:space="preserve"> </w:t>
      </w:r>
      <w:r w:rsidR="00802DAD" w:rsidRPr="00802DAD">
        <w:rPr>
          <w:bCs/>
          <w:szCs w:val="24"/>
        </w:rPr>
        <w:t>Das Kabinett will den entsprechenden Gesetzentwurf den Angaben zu</w:t>
      </w:r>
      <w:r w:rsidR="00BD0BAF">
        <w:rPr>
          <w:bCs/>
          <w:szCs w:val="24"/>
        </w:rPr>
        <w:t>f</w:t>
      </w:r>
      <w:r w:rsidR="00802DAD" w:rsidRPr="00802DAD">
        <w:rPr>
          <w:bCs/>
          <w:szCs w:val="24"/>
        </w:rPr>
        <w:t>olge</w:t>
      </w:r>
      <w:r w:rsidR="00802DAD">
        <w:rPr>
          <w:bCs/>
          <w:szCs w:val="24"/>
        </w:rPr>
        <w:t xml:space="preserve"> </w:t>
      </w:r>
      <w:r w:rsidR="00802DAD" w:rsidRPr="00802DAD">
        <w:rPr>
          <w:bCs/>
          <w:szCs w:val="24"/>
        </w:rPr>
        <w:t>im April beschließen. Geld solle aus dem Klima- und Transformationsfonds kommen. "Und wir werden bei bestimmten Alters- und Einkommensgruppen automatisch auch darauf achten, dass die Vorgaben nicht belastend oder bindend sind." Das Beschlusspapier enthält dazu keine </w:t>
      </w:r>
      <w:r w:rsidR="00A82683">
        <w:rPr>
          <w:bCs/>
          <w:szCs w:val="24"/>
        </w:rPr>
        <w:t xml:space="preserve">näheren </w:t>
      </w:r>
      <w:r w:rsidR="00802DAD" w:rsidRPr="00802DAD">
        <w:rPr>
          <w:bCs/>
          <w:szCs w:val="24"/>
        </w:rPr>
        <w:t>Angaben.</w:t>
      </w:r>
      <w:r w:rsidR="00802DAD">
        <w:rPr>
          <w:bCs/>
          <w:szCs w:val="24"/>
        </w:rPr>
        <w:t xml:space="preserve"> </w:t>
      </w:r>
      <w:r w:rsidRPr="00394182">
        <w:rPr>
          <w:b/>
          <w:bCs/>
          <w:szCs w:val="24"/>
        </w:rPr>
        <w:t>#156</w:t>
      </w:r>
    </w:p>
    <w:p w14:paraId="3CC5C2CB" w14:textId="77777777" w:rsidR="00BF0B02" w:rsidRDefault="00BF0B02" w:rsidP="001226A6">
      <w:pPr>
        <w:pStyle w:val="Listenabsatz"/>
        <w:ind w:left="360"/>
        <w:rPr>
          <w:bCs/>
          <w:szCs w:val="24"/>
        </w:rPr>
      </w:pPr>
    </w:p>
    <w:p w14:paraId="0ABCCAD7" w14:textId="7A7265C4" w:rsidR="00BA3535" w:rsidRDefault="00F15E69" w:rsidP="00BA3535">
      <w:pPr>
        <w:pStyle w:val="Listenabsatz"/>
        <w:ind w:left="360"/>
        <w:rPr>
          <w:szCs w:val="24"/>
        </w:rPr>
      </w:pPr>
      <w:r w:rsidRPr="00F15E69">
        <w:rPr>
          <w:b/>
          <w:bCs/>
          <w:szCs w:val="24"/>
        </w:rPr>
        <w:t>Bewertung</w:t>
      </w:r>
      <w:r w:rsidR="005D32C7">
        <w:rPr>
          <w:b/>
          <w:bCs/>
          <w:szCs w:val="24"/>
        </w:rPr>
        <w:t>en</w:t>
      </w:r>
      <w:r w:rsidRPr="00F15E69">
        <w:rPr>
          <w:b/>
          <w:bCs/>
          <w:szCs w:val="24"/>
        </w:rPr>
        <w:t xml:space="preserve"> der Beschlüsse der Ampelkoalition</w:t>
      </w:r>
      <w:r w:rsidRPr="00F15E69">
        <w:rPr>
          <w:szCs w:val="24"/>
        </w:rPr>
        <w:t>:</w:t>
      </w:r>
      <w:r>
        <w:rPr>
          <w:szCs w:val="24"/>
        </w:rPr>
        <w:t xml:space="preserve"> Die </w:t>
      </w:r>
      <w:r w:rsidR="00276BCB">
        <w:rPr>
          <w:szCs w:val="24"/>
        </w:rPr>
        <w:t xml:space="preserve">gesellschaftlichen </w:t>
      </w:r>
      <w:r>
        <w:rPr>
          <w:szCs w:val="24"/>
        </w:rPr>
        <w:t xml:space="preserve">Bewertungen </w:t>
      </w:r>
      <w:r w:rsidR="00A82683">
        <w:rPr>
          <w:szCs w:val="24"/>
        </w:rPr>
        <w:t>all dieser</w:t>
      </w:r>
      <w:r>
        <w:rPr>
          <w:szCs w:val="24"/>
        </w:rPr>
        <w:t xml:space="preserve"> Beschlüsse fallen </w:t>
      </w:r>
      <w:r w:rsidR="008278F6">
        <w:rPr>
          <w:szCs w:val="24"/>
        </w:rPr>
        <w:t xml:space="preserve">extrem </w:t>
      </w:r>
      <w:r>
        <w:rPr>
          <w:szCs w:val="24"/>
        </w:rPr>
        <w:t xml:space="preserve">unterschiedlich aus. Die FDP jubiliert. Und in den Gremien der Grünen und in manchen Gruppierungen der Umweltbewegung herrscht </w:t>
      </w:r>
      <w:r w:rsidR="00276BCB">
        <w:rPr>
          <w:szCs w:val="24"/>
        </w:rPr>
        <w:t>tiefe Enttäuschung</w:t>
      </w:r>
      <w:r>
        <w:rPr>
          <w:szCs w:val="24"/>
        </w:rPr>
        <w:t>. Die Grünen seien bei den Verhandlungen über den Tisch gezogen worden, was nicht zuletzt darauf zurückzuführen sei, dass sich die SPD (Scholz) auf die Seite der FDP geschlagen ha</w:t>
      </w:r>
      <w:r w:rsidR="00912404">
        <w:rPr>
          <w:szCs w:val="24"/>
        </w:rPr>
        <w:t>be</w:t>
      </w:r>
      <w:r>
        <w:rPr>
          <w:szCs w:val="24"/>
        </w:rPr>
        <w:t>.</w:t>
      </w:r>
      <w:r w:rsidR="002E181C">
        <w:rPr>
          <w:szCs w:val="24"/>
        </w:rPr>
        <w:t xml:space="preserve"> Zu kritischen Stimmen der Grünen siehe </w:t>
      </w:r>
      <w:r w:rsidRPr="00F15E69">
        <w:rPr>
          <w:b/>
          <w:szCs w:val="24"/>
        </w:rPr>
        <w:t>#179</w:t>
      </w:r>
      <w:r>
        <w:rPr>
          <w:szCs w:val="24"/>
        </w:rPr>
        <w:t>.</w:t>
      </w:r>
      <w:r w:rsidR="002E181C">
        <w:rPr>
          <w:szCs w:val="24"/>
        </w:rPr>
        <w:t xml:space="preserve"> Zu differenzierten kritischen </w:t>
      </w:r>
      <w:r w:rsidR="00BF3CDA">
        <w:rPr>
          <w:szCs w:val="24"/>
        </w:rPr>
        <w:t xml:space="preserve">(positiven und negativen) </w:t>
      </w:r>
      <w:r w:rsidR="002E181C">
        <w:rPr>
          <w:szCs w:val="24"/>
        </w:rPr>
        <w:t xml:space="preserve">Äußerungen von Experten unterschiedlicher Couleur siehe auch </w:t>
      </w:r>
      <w:r w:rsidR="002E181C" w:rsidRPr="002E181C">
        <w:rPr>
          <w:b/>
          <w:bCs/>
          <w:szCs w:val="24"/>
        </w:rPr>
        <w:t>#181</w:t>
      </w:r>
      <w:r w:rsidR="00632E85">
        <w:rPr>
          <w:b/>
          <w:bCs/>
          <w:szCs w:val="24"/>
        </w:rPr>
        <w:t>,</w:t>
      </w:r>
      <w:r w:rsidR="002E181C" w:rsidRPr="002E181C">
        <w:rPr>
          <w:b/>
          <w:bCs/>
          <w:szCs w:val="24"/>
        </w:rPr>
        <w:t xml:space="preserve"> #182</w:t>
      </w:r>
      <w:r w:rsidR="002E181C">
        <w:rPr>
          <w:szCs w:val="24"/>
        </w:rPr>
        <w:t>.</w:t>
      </w:r>
    </w:p>
    <w:p w14:paraId="3B06F432" w14:textId="14D2F137" w:rsidR="000B58BB" w:rsidRDefault="000B58BB" w:rsidP="00BA3535">
      <w:pPr>
        <w:pStyle w:val="Listenabsatz"/>
        <w:ind w:left="360"/>
        <w:rPr>
          <w:szCs w:val="24"/>
        </w:rPr>
      </w:pPr>
    </w:p>
    <w:p w14:paraId="75AC9667" w14:textId="1E74FCDB" w:rsidR="000B58BB" w:rsidRDefault="006A0461" w:rsidP="000B58BB">
      <w:pPr>
        <w:pStyle w:val="Listenabsatz"/>
        <w:ind w:left="360"/>
        <w:rPr>
          <w:b/>
          <w:bCs/>
          <w:szCs w:val="24"/>
        </w:rPr>
      </w:pPr>
      <w:r>
        <w:rPr>
          <w:bCs/>
          <w:szCs w:val="24"/>
        </w:rPr>
        <w:t xml:space="preserve">Es </w:t>
      </w:r>
      <w:r w:rsidR="000B58BB">
        <w:rPr>
          <w:bCs/>
          <w:szCs w:val="24"/>
        </w:rPr>
        <w:t xml:space="preserve">bleiben </w:t>
      </w:r>
      <w:r>
        <w:rPr>
          <w:bCs/>
          <w:szCs w:val="24"/>
        </w:rPr>
        <w:t xml:space="preserve">übrigens </w:t>
      </w:r>
      <w:r w:rsidR="000B58BB">
        <w:rPr>
          <w:bCs/>
          <w:szCs w:val="24"/>
        </w:rPr>
        <w:t xml:space="preserve">auch jetzt, nach den Verhandlungen des Koalitionsausschusses, viele Detailfragen des Heizungsthemas ungeklärt. </w:t>
      </w:r>
      <w:r w:rsidR="000B58BB">
        <w:t xml:space="preserve">Siehe </w:t>
      </w:r>
      <w:r w:rsidR="000B58BB" w:rsidRPr="006803FA">
        <w:rPr>
          <w:b/>
          <w:bCs/>
          <w:szCs w:val="24"/>
        </w:rPr>
        <w:t>#174</w:t>
      </w:r>
      <w:r w:rsidR="00832DBA">
        <w:rPr>
          <w:b/>
          <w:bCs/>
          <w:szCs w:val="24"/>
        </w:rPr>
        <w:t>.</w:t>
      </w:r>
    </w:p>
    <w:p w14:paraId="7912D27E" w14:textId="77777777" w:rsidR="000B58BB" w:rsidRDefault="000B58BB" w:rsidP="000B58BB">
      <w:pPr>
        <w:pStyle w:val="Listenabsatz"/>
        <w:ind w:left="360"/>
        <w:rPr>
          <w:b/>
          <w:bCs/>
          <w:szCs w:val="24"/>
        </w:rPr>
      </w:pPr>
    </w:p>
    <w:p w14:paraId="62222D53" w14:textId="5F252796" w:rsidR="000B58BB" w:rsidRPr="00A5668E" w:rsidRDefault="00ED3FC7" w:rsidP="000B58BB">
      <w:pPr>
        <w:pStyle w:val="Listenabsatz"/>
        <w:ind w:left="360"/>
        <w:rPr>
          <w:szCs w:val="24"/>
        </w:rPr>
      </w:pPr>
      <w:r>
        <w:rPr>
          <w:szCs w:val="24"/>
        </w:rPr>
        <w:t>Und</w:t>
      </w:r>
      <w:r w:rsidR="000B58BB">
        <w:rPr>
          <w:szCs w:val="24"/>
        </w:rPr>
        <w:t xml:space="preserve"> auf der EU-Ebene </w:t>
      </w:r>
      <w:r>
        <w:rPr>
          <w:szCs w:val="24"/>
        </w:rPr>
        <w:t>gibt es analoge</w:t>
      </w:r>
      <w:r w:rsidR="000B58BB">
        <w:rPr>
          <w:szCs w:val="24"/>
        </w:rPr>
        <w:t xml:space="preserve"> gesetzgeberische Initiativen zum Thema Gebäudeheizung. Siehe </w:t>
      </w:r>
      <w:r w:rsidR="000B58BB" w:rsidRPr="00A5668E">
        <w:rPr>
          <w:b/>
          <w:bCs/>
          <w:szCs w:val="24"/>
        </w:rPr>
        <w:t>#88</w:t>
      </w:r>
      <w:r w:rsidR="00832DBA">
        <w:rPr>
          <w:b/>
          <w:bCs/>
          <w:szCs w:val="24"/>
        </w:rPr>
        <w:t xml:space="preserve"> und </w:t>
      </w:r>
      <w:r w:rsidR="000B58BB" w:rsidRPr="00A5668E">
        <w:rPr>
          <w:b/>
          <w:bCs/>
          <w:szCs w:val="24"/>
        </w:rPr>
        <w:t>#120</w:t>
      </w:r>
      <w:r w:rsidR="000B58BB">
        <w:rPr>
          <w:szCs w:val="24"/>
        </w:rPr>
        <w:t>.</w:t>
      </w:r>
    </w:p>
    <w:p w14:paraId="7B7C96A8" w14:textId="77777777" w:rsidR="000B58BB" w:rsidRDefault="000B58BB" w:rsidP="00BA3535">
      <w:pPr>
        <w:pStyle w:val="Listenabsatz"/>
        <w:ind w:left="360"/>
        <w:rPr>
          <w:szCs w:val="24"/>
        </w:rPr>
      </w:pPr>
    </w:p>
    <w:p w14:paraId="28D924F2" w14:textId="77777777" w:rsidR="00706CEB" w:rsidRDefault="00706CEB" w:rsidP="00BA3535">
      <w:pPr>
        <w:pStyle w:val="Listenabsatz"/>
        <w:ind w:left="360"/>
        <w:rPr>
          <w:bCs/>
          <w:szCs w:val="26"/>
        </w:rPr>
      </w:pPr>
    </w:p>
    <w:p w14:paraId="2A45E3B7" w14:textId="77777777" w:rsidR="00BA3535" w:rsidRPr="00BA3535" w:rsidRDefault="00BA3535" w:rsidP="00BA3535">
      <w:pPr>
        <w:pStyle w:val="Listenabsatz"/>
        <w:ind w:left="360"/>
        <w:rPr>
          <w:szCs w:val="24"/>
        </w:rPr>
      </w:pPr>
    </w:p>
    <w:p w14:paraId="6D0D9618" w14:textId="1437CB53" w:rsidR="00BA3535" w:rsidRPr="002854DE" w:rsidRDefault="002854DE" w:rsidP="00BA3535">
      <w:pPr>
        <w:pStyle w:val="Listenabsatz"/>
        <w:numPr>
          <w:ilvl w:val="0"/>
          <w:numId w:val="1"/>
        </w:numPr>
        <w:rPr>
          <w:b/>
          <w:bCs/>
          <w:color w:val="FF0000"/>
          <w:sz w:val="26"/>
          <w:szCs w:val="26"/>
        </w:rPr>
      </w:pPr>
      <w:r w:rsidRPr="002854DE">
        <w:rPr>
          <w:b/>
          <w:bCs/>
          <w:color w:val="FF0000"/>
          <w:sz w:val="26"/>
          <w:szCs w:val="26"/>
        </w:rPr>
        <w:t xml:space="preserve">Das Bundeskabinett hat – um die </w:t>
      </w:r>
      <w:r w:rsidR="00834816">
        <w:rPr>
          <w:b/>
          <w:bCs/>
          <w:color w:val="FF0000"/>
          <w:sz w:val="26"/>
          <w:szCs w:val="26"/>
        </w:rPr>
        <w:t>W</w:t>
      </w:r>
      <w:r w:rsidRPr="002854DE">
        <w:rPr>
          <w:b/>
          <w:bCs/>
          <w:color w:val="FF0000"/>
          <w:sz w:val="26"/>
          <w:szCs w:val="26"/>
        </w:rPr>
        <w:t xml:space="preserve">asserversorgung in Deutschland </w:t>
      </w:r>
      <w:r w:rsidR="00597C91">
        <w:rPr>
          <w:b/>
          <w:bCs/>
          <w:color w:val="FF0000"/>
          <w:sz w:val="26"/>
          <w:szCs w:val="26"/>
        </w:rPr>
        <w:t xml:space="preserve">auch zukünftig </w:t>
      </w:r>
      <w:r w:rsidRPr="002854DE">
        <w:rPr>
          <w:b/>
          <w:bCs/>
          <w:color w:val="FF0000"/>
          <w:sz w:val="26"/>
          <w:szCs w:val="26"/>
        </w:rPr>
        <w:t>zu gewährleisten</w:t>
      </w:r>
      <w:r w:rsidR="00734049">
        <w:rPr>
          <w:b/>
          <w:bCs/>
          <w:color w:val="FF0000"/>
          <w:sz w:val="26"/>
          <w:szCs w:val="26"/>
        </w:rPr>
        <w:t xml:space="preserve"> </w:t>
      </w:r>
      <w:r w:rsidRPr="002854DE">
        <w:rPr>
          <w:b/>
          <w:bCs/>
          <w:color w:val="FF0000"/>
          <w:sz w:val="26"/>
          <w:szCs w:val="26"/>
        </w:rPr>
        <w:t>– Mitte März eine nationale Wasserstrategie beschlossen</w:t>
      </w:r>
      <w:r w:rsidR="005F7DAA">
        <w:rPr>
          <w:b/>
          <w:bCs/>
          <w:color w:val="FF0000"/>
          <w:sz w:val="26"/>
          <w:szCs w:val="26"/>
        </w:rPr>
        <w:t>.</w:t>
      </w:r>
    </w:p>
    <w:p w14:paraId="1B10AC98" w14:textId="77777777" w:rsidR="002854DE" w:rsidRPr="002854DE" w:rsidRDefault="002854DE" w:rsidP="002854DE">
      <w:pPr>
        <w:pStyle w:val="Listenabsatz"/>
        <w:ind w:left="360"/>
        <w:rPr>
          <w:szCs w:val="24"/>
        </w:rPr>
      </w:pPr>
    </w:p>
    <w:p w14:paraId="7A8EEBC6" w14:textId="64D7EA7E" w:rsidR="002854DE" w:rsidRDefault="002854DE" w:rsidP="002854DE">
      <w:pPr>
        <w:pStyle w:val="Listenabsatz"/>
        <w:ind w:left="360"/>
        <w:rPr>
          <w:bCs/>
          <w:szCs w:val="26"/>
        </w:rPr>
      </w:pPr>
      <w:r>
        <w:rPr>
          <w:bCs/>
          <w:szCs w:val="26"/>
        </w:rPr>
        <w:t>Damit will d</w:t>
      </w:r>
      <w:r w:rsidRPr="002854DE">
        <w:rPr>
          <w:bCs/>
          <w:szCs w:val="26"/>
        </w:rPr>
        <w:t>ie Bundesregierung systematisch für einen bewussten Umgang mit der Ressource Wasser sorgen.</w:t>
      </w:r>
      <w:r>
        <w:rPr>
          <w:bCs/>
          <w:szCs w:val="26"/>
        </w:rPr>
        <w:t xml:space="preserve">  </w:t>
      </w:r>
      <w:r w:rsidR="000C7DF1" w:rsidRPr="005D32C7">
        <w:rPr>
          <w:b/>
          <w:szCs w:val="26"/>
        </w:rPr>
        <w:t>Das Ziel: A</w:t>
      </w:r>
      <w:r w:rsidRPr="005D32C7">
        <w:rPr>
          <w:b/>
          <w:szCs w:val="26"/>
        </w:rPr>
        <w:t xml:space="preserve">uch in Zukunft </w:t>
      </w:r>
      <w:r w:rsidR="000C7DF1" w:rsidRPr="005D32C7">
        <w:rPr>
          <w:b/>
          <w:szCs w:val="26"/>
        </w:rPr>
        <w:t xml:space="preserve">soll </w:t>
      </w:r>
      <w:r w:rsidRPr="005D32C7">
        <w:rPr>
          <w:b/>
          <w:szCs w:val="26"/>
        </w:rPr>
        <w:t>jederzeit für jeden Bürger bezahlbares, sauberes Wasser aus dem Hahn kommen</w:t>
      </w:r>
      <w:r w:rsidRPr="002854DE">
        <w:rPr>
          <w:bCs/>
          <w:szCs w:val="26"/>
        </w:rPr>
        <w:t>,</w:t>
      </w:r>
      <w:r>
        <w:rPr>
          <w:bCs/>
          <w:szCs w:val="26"/>
        </w:rPr>
        <w:t xml:space="preserve"> „d</w:t>
      </w:r>
      <w:r w:rsidRPr="002854DE">
        <w:rPr>
          <w:bCs/>
          <w:szCs w:val="26"/>
        </w:rPr>
        <w:t>as heißt, wir müssen uns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auf die Änderungen</w:t>
      </w:r>
      <w:r>
        <w:rPr>
          <w:bCs/>
          <w:szCs w:val="26"/>
        </w:rPr>
        <w:t xml:space="preserve"> infolge der </w:t>
      </w:r>
      <w:r w:rsidRPr="002854DE">
        <w:rPr>
          <w:bCs/>
          <w:szCs w:val="26"/>
        </w:rPr>
        <w:t>Klimakrise vorbereiten." Dazu gehöre beispielsweise der Schutz vor Hochwasserereignissen,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vor Starkregen, aber auch vor Hitze. So sollen Kommunen und Länder künftig gesetzlich verpflichtet werden,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Gefahren- und Risikokarten für Starkregen zu erstellen und bei der Bebauungsplanung zu berücksichtigen.</w:t>
      </w:r>
      <w:r>
        <w:rPr>
          <w:bCs/>
          <w:szCs w:val="26"/>
        </w:rPr>
        <w:t xml:space="preserve">   </w:t>
      </w:r>
    </w:p>
    <w:p w14:paraId="637955F5" w14:textId="77777777" w:rsidR="002854DE" w:rsidRDefault="002854DE" w:rsidP="002854DE">
      <w:pPr>
        <w:pStyle w:val="Listenabsatz"/>
        <w:ind w:left="360"/>
        <w:rPr>
          <w:bCs/>
          <w:szCs w:val="26"/>
        </w:rPr>
      </w:pPr>
    </w:p>
    <w:p w14:paraId="4152E44F" w14:textId="4306CBAB" w:rsidR="005F7DAA" w:rsidRDefault="002854DE" w:rsidP="002854DE">
      <w:pPr>
        <w:pStyle w:val="Listenabsatz"/>
        <w:ind w:left="360"/>
        <w:rPr>
          <w:bCs/>
          <w:szCs w:val="26"/>
        </w:rPr>
      </w:pPr>
      <w:r w:rsidRPr="005D32C7">
        <w:rPr>
          <w:b/>
          <w:szCs w:val="26"/>
        </w:rPr>
        <w:t>Das natürliche Wasserangebot in der Bundesrepublik ist sehr ungleich verteilt</w:t>
      </w:r>
      <w:r w:rsidRPr="002854DE">
        <w:rPr>
          <w:bCs/>
          <w:szCs w:val="26"/>
        </w:rPr>
        <w:t>: So ist dem Umweltbundesamt (UBA)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zufolge in den Gebirgsregionen Süddeutschlands zehn- bis zwanzigmal mehr Wasser verfügbar als im trockenen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Brandenburg.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 xml:space="preserve">"Zwar herrscht in Deutschland im Mittel kein Wasserstress", schreibt das UBA, "jedoch gibt es regionale </w:t>
      </w:r>
      <w:r w:rsidRPr="002854DE">
        <w:rPr>
          <w:bCs/>
          <w:szCs w:val="26"/>
        </w:rPr>
        <w:lastRenderedPageBreak/>
        <w:t xml:space="preserve">und </w:t>
      </w:r>
      <w:r w:rsidR="00832DBA">
        <w:rPr>
          <w:bCs/>
          <w:szCs w:val="26"/>
        </w:rPr>
        <w:t>saisonale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Unterschiede". Wenn mehr als 20 Prozent des verfügbaren Wassers vom Menschen genutzt wird,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spricht man von Wasserstress.</w:t>
      </w:r>
      <w:r w:rsidR="005F7DAA">
        <w:rPr>
          <w:bCs/>
          <w:szCs w:val="26"/>
        </w:rPr>
        <w:t xml:space="preserve"> Der hat zur Folge, dass </w:t>
      </w:r>
      <w:r w:rsidRPr="002854DE">
        <w:rPr>
          <w:bCs/>
          <w:szCs w:val="26"/>
        </w:rPr>
        <w:t>es zu Problemen für Umwelt und Wirtschaft</w:t>
      </w:r>
      <w:r w:rsidR="005F7DAA" w:rsidRPr="005F7DAA">
        <w:rPr>
          <w:bCs/>
          <w:szCs w:val="26"/>
        </w:rPr>
        <w:t xml:space="preserve"> </w:t>
      </w:r>
      <w:r w:rsidR="005F7DAA" w:rsidRPr="002854DE">
        <w:rPr>
          <w:bCs/>
          <w:szCs w:val="26"/>
        </w:rPr>
        <w:t>kommt</w:t>
      </w:r>
      <w:r w:rsidRPr="002854DE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Moore und Feuchtgebiete können austrocknen, Wälder können unter der Trockenheit ächzen.</w:t>
      </w:r>
      <w:r>
        <w:rPr>
          <w:bCs/>
          <w:szCs w:val="26"/>
        </w:rPr>
        <w:t xml:space="preserve">   </w:t>
      </w:r>
    </w:p>
    <w:p w14:paraId="0BACBB14" w14:textId="3BC2F58D" w:rsidR="005F7DAA" w:rsidRDefault="002854DE" w:rsidP="002854DE">
      <w:pPr>
        <w:pStyle w:val="Listenabsatz"/>
        <w:ind w:left="360"/>
        <w:rPr>
          <w:bCs/>
          <w:szCs w:val="26"/>
        </w:rPr>
      </w:pPr>
      <w:r>
        <w:rPr>
          <w:bCs/>
          <w:szCs w:val="26"/>
        </w:rPr>
        <w:t xml:space="preserve">     </w:t>
      </w:r>
    </w:p>
    <w:p w14:paraId="4ABAD8FC" w14:textId="002ED9C4" w:rsidR="005F7DAA" w:rsidRDefault="002854DE" w:rsidP="002854DE">
      <w:pPr>
        <w:pStyle w:val="Listenabsatz"/>
        <w:ind w:left="360"/>
        <w:rPr>
          <w:bCs/>
          <w:szCs w:val="26"/>
        </w:rPr>
      </w:pPr>
      <w:r w:rsidRPr="005D32C7">
        <w:rPr>
          <w:b/>
          <w:szCs w:val="26"/>
        </w:rPr>
        <w:t>Konkret beinhaltet die Nationale Wasserstrategie ein Aktionsprogramm mit rund 80 Maßnahmen</w:t>
      </w:r>
      <w:r w:rsidR="00282F19">
        <w:rPr>
          <w:b/>
          <w:szCs w:val="26"/>
        </w:rPr>
        <w:t>,</w:t>
      </w:r>
      <w:r w:rsidRPr="002854DE">
        <w:rPr>
          <w:bCs/>
          <w:szCs w:val="26"/>
        </w:rPr>
        <w:t xml:space="preserve"> um das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Wassermanagement moderner zu gestalten. Dazu gehört auch, mit Verbundnetzen und Fernleitungen Wasser aus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nassen Regionen Deutschlands in trockene Gegenden zu bringen. Bei all dem stellt sich die Frage der Prioritäten im Fall einer Wasserknappheit. "Für mich hat</w:t>
      </w:r>
      <w:r w:rsidR="00282F19" w:rsidRPr="002854DE">
        <w:rPr>
          <w:bCs/>
          <w:szCs w:val="26"/>
        </w:rPr>
        <w:t>, sollte eine Mangel</w:t>
      </w:r>
      <w:r w:rsidR="00282F19">
        <w:rPr>
          <w:bCs/>
          <w:szCs w:val="26"/>
        </w:rPr>
        <w:t>situation</w:t>
      </w:r>
      <w:r w:rsidR="00282F19" w:rsidRPr="002854DE">
        <w:rPr>
          <w:bCs/>
          <w:szCs w:val="26"/>
        </w:rPr>
        <w:t xml:space="preserve"> auftreten, </w:t>
      </w:r>
      <w:r w:rsidRPr="002854DE">
        <w:rPr>
          <w:bCs/>
          <w:szCs w:val="26"/>
        </w:rPr>
        <w:t>die Versorgung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der Bevölkerung mit Trinkwasser</w:t>
      </w:r>
      <w:r w:rsidR="00282F19">
        <w:rPr>
          <w:bCs/>
          <w:szCs w:val="26"/>
        </w:rPr>
        <w:t xml:space="preserve"> </w:t>
      </w:r>
      <w:r w:rsidRPr="002854DE">
        <w:rPr>
          <w:bCs/>
          <w:szCs w:val="26"/>
        </w:rPr>
        <w:t>Priorität", sagte die Umweltministerin. "Aber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selbstverständlich gibt es auch andere Wassernutzer, die dann versorgt werden müssen." Beispielsweise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Krankenhäuser, Schulen oder Kindergärten. Gemeinsam mit den Ländern sollen nun Leitlinien entwickelt werden, wie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die Nutzungsansprüche in Fällen von Wasserknappheit aussehen würden.</w:t>
      </w:r>
      <w:r>
        <w:rPr>
          <w:bCs/>
          <w:szCs w:val="26"/>
        </w:rPr>
        <w:t xml:space="preserve">   </w:t>
      </w:r>
    </w:p>
    <w:p w14:paraId="47B014DA" w14:textId="77777777" w:rsidR="005F7DAA" w:rsidRDefault="005F7DAA" w:rsidP="002854DE">
      <w:pPr>
        <w:pStyle w:val="Listenabsatz"/>
        <w:ind w:left="360"/>
        <w:rPr>
          <w:bCs/>
          <w:szCs w:val="26"/>
        </w:rPr>
      </w:pPr>
    </w:p>
    <w:p w14:paraId="6DC9CD6D" w14:textId="6F76DC49" w:rsidR="005F7DAA" w:rsidRDefault="002854DE" w:rsidP="002854DE">
      <w:pPr>
        <w:pStyle w:val="Listenabsatz"/>
        <w:ind w:left="360"/>
        <w:rPr>
          <w:b/>
          <w:bCs/>
          <w:color w:val="FF0000"/>
          <w:sz w:val="26"/>
          <w:szCs w:val="26"/>
        </w:rPr>
      </w:pPr>
      <w:r w:rsidRPr="002854DE">
        <w:rPr>
          <w:bCs/>
          <w:szCs w:val="26"/>
        </w:rPr>
        <w:t xml:space="preserve">Dem Umweltbundesamt zufolge entfallen von den deutschlandweit genutzten 20 Milliarden Kubikmetern </w:t>
      </w:r>
      <w:r w:rsidR="00282F19">
        <w:rPr>
          <w:bCs/>
          <w:szCs w:val="26"/>
        </w:rPr>
        <w:t>(</w:t>
      </w:r>
      <w:r w:rsidRPr="002854DE">
        <w:rPr>
          <w:bCs/>
          <w:szCs w:val="26"/>
        </w:rPr>
        <w:t>im Jahr</w:t>
      </w:r>
      <w:r>
        <w:rPr>
          <w:bCs/>
          <w:szCs w:val="26"/>
        </w:rPr>
        <w:t xml:space="preserve"> </w:t>
      </w:r>
      <w:r w:rsidRPr="002854DE">
        <w:rPr>
          <w:bCs/>
          <w:szCs w:val="26"/>
        </w:rPr>
        <w:t>2019</w:t>
      </w:r>
      <w:r w:rsidR="00282F19">
        <w:rPr>
          <w:bCs/>
          <w:szCs w:val="26"/>
        </w:rPr>
        <w:t>)</w:t>
      </w:r>
      <w:r w:rsidRPr="002854DE">
        <w:rPr>
          <w:bCs/>
          <w:szCs w:val="26"/>
        </w:rPr>
        <w:t xml:space="preserve"> 44,2 Prozent auf den Energiesektor. Bergbau und verarbeitendes Gewerbe entnahmen zusammen 26,8 Prozent</w:t>
      </w:r>
      <w:r>
        <w:rPr>
          <w:bCs/>
          <w:szCs w:val="26"/>
        </w:rPr>
        <w:t xml:space="preserve">   </w:t>
      </w:r>
      <w:r w:rsidRPr="002854DE">
        <w:rPr>
          <w:bCs/>
          <w:szCs w:val="26"/>
        </w:rPr>
        <w:t>- genauso viel die öffentliche Wasserversorgung. 2,2 Prozent wurden für die Beregnung landwirtschaftlicher Flächen</w:t>
      </w:r>
      <w:r>
        <w:rPr>
          <w:bCs/>
          <w:szCs w:val="26"/>
        </w:rPr>
        <w:t xml:space="preserve">   </w:t>
      </w:r>
      <w:r w:rsidRPr="002854DE">
        <w:rPr>
          <w:bCs/>
          <w:szCs w:val="26"/>
        </w:rPr>
        <w:t>genutzt.</w:t>
      </w:r>
      <w:r>
        <w:rPr>
          <w:bCs/>
          <w:szCs w:val="26"/>
        </w:rPr>
        <w:t xml:space="preserve"> </w:t>
      </w:r>
      <w:r w:rsidR="006D6FB4">
        <w:rPr>
          <w:bCs/>
          <w:szCs w:val="26"/>
        </w:rPr>
        <w:t xml:space="preserve">Siehe </w:t>
      </w:r>
      <w:r w:rsidR="0096593C" w:rsidRPr="006D6FB4">
        <w:rPr>
          <w:b/>
          <w:bCs/>
          <w:sz w:val="26"/>
          <w:szCs w:val="26"/>
        </w:rPr>
        <w:t>(#57)</w:t>
      </w:r>
      <w:r w:rsidR="006D6FB4">
        <w:rPr>
          <w:b/>
          <w:bCs/>
          <w:sz w:val="26"/>
          <w:szCs w:val="26"/>
        </w:rPr>
        <w:t>.</w:t>
      </w:r>
    </w:p>
    <w:p w14:paraId="56B3A3A0" w14:textId="44991142" w:rsidR="0096593C" w:rsidRDefault="0096593C" w:rsidP="002854DE">
      <w:pPr>
        <w:pStyle w:val="Listenabsatz"/>
        <w:ind w:left="360"/>
        <w:rPr>
          <w:b/>
          <w:bCs/>
          <w:color w:val="FF0000"/>
          <w:sz w:val="26"/>
          <w:szCs w:val="26"/>
        </w:rPr>
      </w:pPr>
    </w:p>
    <w:p w14:paraId="0DC07086" w14:textId="6F742607" w:rsidR="0096593C" w:rsidRDefault="0096593C" w:rsidP="0096593C">
      <w:pPr>
        <w:ind w:left="360"/>
        <w:rPr>
          <w:szCs w:val="24"/>
        </w:rPr>
      </w:pPr>
      <w:r w:rsidRPr="005D32C7">
        <w:rPr>
          <w:b/>
          <w:bCs/>
          <w:szCs w:val="24"/>
        </w:rPr>
        <w:t xml:space="preserve">In   der Realität droht </w:t>
      </w:r>
      <w:r w:rsidR="00DB7A5D" w:rsidRPr="005D32C7">
        <w:rPr>
          <w:b/>
          <w:bCs/>
          <w:szCs w:val="24"/>
        </w:rPr>
        <w:t xml:space="preserve">allerdings </w:t>
      </w:r>
      <w:r w:rsidR="00DB7A5D">
        <w:rPr>
          <w:b/>
          <w:bCs/>
          <w:szCs w:val="24"/>
        </w:rPr>
        <w:t xml:space="preserve">– so manche Beobachter – </w:t>
      </w:r>
      <w:r w:rsidRPr="005D32C7">
        <w:rPr>
          <w:b/>
          <w:bCs/>
          <w:szCs w:val="24"/>
        </w:rPr>
        <w:t xml:space="preserve">die </w:t>
      </w:r>
      <w:r w:rsidR="00734049" w:rsidRPr="005D32C7">
        <w:rPr>
          <w:b/>
          <w:bCs/>
          <w:szCs w:val="24"/>
        </w:rPr>
        <w:t xml:space="preserve">nun organisierte </w:t>
      </w:r>
      <w:r w:rsidRPr="005D32C7">
        <w:rPr>
          <w:b/>
          <w:bCs/>
          <w:szCs w:val="24"/>
        </w:rPr>
        <w:t xml:space="preserve">Wasserstrategie an absehbaren Widerständen zu </w:t>
      </w:r>
      <w:r w:rsidR="005D32C7">
        <w:rPr>
          <w:b/>
          <w:bCs/>
          <w:szCs w:val="24"/>
        </w:rPr>
        <w:t>scheitern</w:t>
      </w:r>
      <w:r w:rsidRPr="00B53A29">
        <w:rPr>
          <w:szCs w:val="24"/>
        </w:rPr>
        <w:t>. An der Bauernlobby etwa, wenn Uferstreifen und Wasserschutzgebiete</w:t>
      </w:r>
      <w:r>
        <w:rPr>
          <w:szCs w:val="24"/>
        </w:rPr>
        <w:t xml:space="preserve"> </w:t>
      </w:r>
      <w:r w:rsidRPr="00B53A29">
        <w:rPr>
          <w:szCs w:val="24"/>
        </w:rPr>
        <w:t xml:space="preserve">erweitert werden oder endlich der landwirtschaftliche </w:t>
      </w:r>
      <w:r w:rsidR="00832DBA">
        <w:rPr>
          <w:szCs w:val="24"/>
        </w:rPr>
        <w:t>Schadstoffeintrag</w:t>
      </w:r>
      <w:r w:rsidRPr="00B53A29">
        <w:rPr>
          <w:szCs w:val="24"/>
        </w:rPr>
        <w:t xml:space="preserve"> reduziert wird. Auch Energieversorger, Chemieunternehmen und andere</w:t>
      </w:r>
      <w:r>
        <w:rPr>
          <w:szCs w:val="24"/>
        </w:rPr>
        <w:t xml:space="preserve"> </w:t>
      </w:r>
      <w:r w:rsidRPr="00B53A29">
        <w:rPr>
          <w:szCs w:val="24"/>
        </w:rPr>
        <w:t>Großverbraucher aus der Industrie werden sich dagegen wehren, künftig</w:t>
      </w:r>
      <w:r>
        <w:rPr>
          <w:szCs w:val="24"/>
        </w:rPr>
        <w:t xml:space="preserve"> </w:t>
      </w:r>
      <w:r w:rsidRPr="00B53A29">
        <w:rPr>
          <w:szCs w:val="24"/>
        </w:rPr>
        <w:t>mehr Geld für Wasser oder in teure Aufbereitungstechnik zu investieren.</w:t>
      </w:r>
      <w:r>
        <w:rPr>
          <w:szCs w:val="24"/>
        </w:rPr>
        <w:t xml:space="preserve"> </w:t>
      </w:r>
    </w:p>
    <w:p w14:paraId="04FD7B92" w14:textId="27B7E893" w:rsidR="00B33FDB" w:rsidRDefault="0096593C" w:rsidP="00426085">
      <w:pPr>
        <w:ind w:left="360"/>
        <w:rPr>
          <w:b/>
          <w:szCs w:val="24"/>
        </w:rPr>
      </w:pPr>
      <w:r w:rsidRPr="00B53A29">
        <w:rPr>
          <w:szCs w:val="24"/>
        </w:rPr>
        <w:t>Doch der Druck aus der Bevölkerung wächst. Immer mehr Menschen stellen</w:t>
      </w:r>
      <w:r>
        <w:rPr>
          <w:szCs w:val="24"/>
        </w:rPr>
        <w:t xml:space="preserve"> </w:t>
      </w:r>
      <w:r w:rsidRPr="00B53A29">
        <w:rPr>
          <w:szCs w:val="24"/>
        </w:rPr>
        <w:t>kritische Fragen: Warum durfte der E-Autobauer Tesla eine Giga-Factory</w:t>
      </w:r>
      <w:r>
        <w:rPr>
          <w:szCs w:val="24"/>
        </w:rPr>
        <w:t xml:space="preserve"> </w:t>
      </w:r>
      <w:r w:rsidRPr="00B53A29">
        <w:rPr>
          <w:szCs w:val="24"/>
        </w:rPr>
        <w:t>mit anderthalb Millionen Kubikmetern Wasserverbrauch pro Jahr in eine</w:t>
      </w:r>
      <w:r>
        <w:rPr>
          <w:szCs w:val="24"/>
        </w:rPr>
        <w:t xml:space="preserve"> </w:t>
      </w:r>
      <w:r w:rsidRPr="00B53A29">
        <w:rPr>
          <w:szCs w:val="24"/>
        </w:rPr>
        <w:t>Gegend Brandenburgs bauen, wo gleichzeitig Gemeinden Baugebiete verweigert werden und privater Wasserverbrauch begrenzt wird, weil bereits</w:t>
      </w:r>
      <w:r>
        <w:rPr>
          <w:szCs w:val="24"/>
        </w:rPr>
        <w:t xml:space="preserve"> </w:t>
      </w:r>
      <w:r w:rsidR="00DB7A5D">
        <w:rPr>
          <w:szCs w:val="24"/>
        </w:rPr>
        <w:t>ohne</w:t>
      </w:r>
      <w:r w:rsidR="00597C91">
        <w:rPr>
          <w:szCs w:val="24"/>
        </w:rPr>
        <w:t xml:space="preserve"> </w:t>
      </w:r>
      <w:r w:rsidRPr="00B53A29">
        <w:rPr>
          <w:szCs w:val="24"/>
        </w:rPr>
        <w:t xml:space="preserve">Tesla zu wenig Wasser da ist? Auch das Geschäftsmodell von </w:t>
      </w:r>
      <w:r w:rsidR="00832DBA">
        <w:rPr>
          <w:szCs w:val="24"/>
        </w:rPr>
        <w:t>Mineralwasserfirmen</w:t>
      </w:r>
      <w:r w:rsidRPr="00B53A29">
        <w:rPr>
          <w:szCs w:val="24"/>
        </w:rPr>
        <w:t xml:space="preserve"> wird hinterfragt. Wie ist es zu rechtfertigen, dass sie sich kostenlos oder für marginale Cent-Beträge am Allgemeingut Wasser bedienen,</w:t>
      </w:r>
      <w:r>
        <w:rPr>
          <w:szCs w:val="24"/>
        </w:rPr>
        <w:t xml:space="preserve"> </w:t>
      </w:r>
      <w:r w:rsidRPr="00B53A29">
        <w:rPr>
          <w:szCs w:val="24"/>
        </w:rPr>
        <w:t>es abfüllen und verkaufen dürfen, wobei die Gewinne selbstverständlich</w:t>
      </w:r>
      <w:r>
        <w:rPr>
          <w:szCs w:val="24"/>
        </w:rPr>
        <w:t xml:space="preserve"> </w:t>
      </w:r>
      <w:r w:rsidRPr="00B53A29">
        <w:rPr>
          <w:szCs w:val="24"/>
        </w:rPr>
        <w:t>nur in private Kassen </w:t>
      </w:r>
      <w:r w:rsidR="00832DBA">
        <w:rPr>
          <w:szCs w:val="24"/>
        </w:rPr>
        <w:t>fließen</w:t>
      </w:r>
      <w:r w:rsidRPr="00B53A29">
        <w:rPr>
          <w:szCs w:val="24"/>
        </w:rPr>
        <w:t>?</w:t>
      </w:r>
      <w:r>
        <w:rPr>
          <w:szCs w:val="24"/>
        </w:rPr>
        <w:t xml:space="preserve">  </w:t>
      </w:r>
      <w:r w:rsidR="00597C91">
        <w:rPr>
          <w:szCs w:val="24"/>
        </w:rPr>
        <w:t xml:space="preserve">Siehe </w:t>
      </w:r>
      <w:r w:rsidRPr="0096593C">
        <w:rPr>
          <w:b/>
          <w:szCs w:val="24"/>
        </w:rPr>
        <w:t>#132</w:t>
      </w:r>
      <w:r w:rsidR="006D6FB4">
        <w:rPr>
          <w:b/>
          <w:szCs w:val="24"/>
        </w:rPr>
        <w:t>.</w:t>
      </w:r>
    </w:p>
    <w:p w14:paraId="2EEDFC11" w14:textId="7671F7EF" w:rsidR="00EC0E72" w:rsidRPr="00EC0E72" w:rsidRDefault="00EC0E72" w:rsidP="00426085">
      <w:pPr>
        <w:ind w:left="360"/>
        <w:rPr>
          <w:b/>
          <w:szCs w:val="24"/>
        </w:rPr>
      </w:pPr>
      <w:r w:rsidRPr="00EC0E72">
        <w:rPr>
          <w:bCs/>
          <w:szCs w:val="24"/>
        </w:rPr>
        <w:t>Zum</w:t>
      </w:r>
      <w:r>
        <w:rPr>
          <w:bCs/>
          <w:szCs w:val="24"/>
        </w:rPr>
        <w:t xml:space="preserve"> Thema Wasser </w:t>
      </w:r>
      <w:r w:rsidRPr="00EC0E72">
        <w:rPr>
          <w:bCs/>
          <w:szCs w:val="24"/>
        </w:rPr>
        <w:t xml:space="preserve">hat es </w:t>
      </w:r>
      <w:r w:rsidR="006C0DB4">
        <w:rPr>
          <w:bCs/>
          <w:szCs w:val="24"/>
        </w:rPr>
        <w:t xml:space="preserve">übrigens </w:t>
      </w:r>
      <w:r w:rsidRPr="00EC0E72">
        <w:rPr>
          <w:bCs/>
          <w:szCs w:val="24"/>
        </w:rPr>
        <w:t xml:space="preserve">Ende März eine </w:t>
      </w:r>
      <w:r w:rsidRPr="006C0DB4">
        <w:rPr>
          <w:b/>
          <w:szCs w:val="24"/>
        </w:rPr>
        <w:t>UN-Wasserkonferenz in New York</w:t>
      </w:r>
      <w:r w:rsidRPr="00EC0E72">
        <w:rPr>
          <w:bCs/>
          <w:szCs w:val="24"/>
        </w:rPr>
        <w:t xml:space="preserve"> gegeben. Siehe</w:t>
      </w:r>
      <w:r>
        <w:rPr>
          <w:b/>
          <w:szCs w:val="24"/>
        </w:rPr>
        <w:t xml:space="preserve"> #183.</w:t>
      </w:r>
    </w:p>
    <w:p w14:paraId="2D80B403" w14:textId="614CE8D7" w:rsidR="00D92198" w:rsidRPr="00947D15" w:rsidRDefault="00B0387E" w:rsidP="00B0387E">
      <w:pPr>
        <w:pStyle w:val="Listenabsatz"/>
        <w:ind w:left="360"/>
        <w:rPr>
          <w:b/>
          <w:bCs/>
          <w:color w:val="FF0000"/>
          <w:sz w:val="26"/>
          <w:szCs w:val="26"/>
        </w:rPr>
      </w:pPr>
      <w:r>
        <w:rPr>
          <w:szCs w:val="24"/>
        </w:rPr>
        <w:t>----------------------------------------------------------------------------------------------------------------------</w:t>
      </w:r>
      <w:r w:rsidR="00BF24B0">
        <w:rPr>
          <w:szCs w:val="24"/>
        </w:rPr>
        <w:t xml:space="preserve"> </w:t>
      </w:r>
    </w:p>
    <w:p w14:paraId="17CEC143" w14:textId="77777777" w:rsidR="00A436DE" w:rsidRDefault="00A436DE" w:rsidP="00BB5114">
      <w:pPr>
        <w:tabs>
          <w:tab w:val="left" w:pos="1630"/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</w:rPr>
      </w:pPr>
    </w:p>
    <w:p w14:paraId="1BDFEB4F" w14:textId="77777777" w:rsidR="00445DFA" w:rsidRDefault="00445DFA" w:rsidP="00BB5114">
      <w:pPr>
        <w:tabs>
          <w:tab w:val="left" w:pos="1630"/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  <w:u w:val="single"/>
        </w:rPr>
      </w:pPr>
      <w:bookmarkStart w:id="1" w:name="_GoBack"/>
      <w:bookmarkEnd w:id="1"/>
    </w:p>
    <w:p w14:paraId="1D3E0824" w14:textId="4621B2F3" w:rsidR="00B0387E" w:rsidRDefault="00B0387E" w:rsidP="00BB5114">
      <w:pPr>
        <w:tabs>
          <w:tab w:val="left" w:pos="1630"/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C50AC6">
        <w:rPr>
          <w:b/>
          <w:color w:val="FF0000"/>
          <w:sz w:val="28"/>
          <w:szCs w:val="28"/>
          <w:u w:val="single"/>
        </w:rPr>
        <w:t>LITERATUR</w:t>
      </w:r>
    </w:p>
    <w:p w14:paraId="15DAFF94" w14:textId="77777777" w:rsidR="00601A04" w:rsidRDefault="00601A04" w:rsidP="00BB5114">
      <w:pPr>
        <w:tabs>
          <w:tab w:val="left" w:pos="1630"/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  <w:u w:val="single"/>
        </w:rPr>
      </w:pPr>
    </w:p>
    <w:p w14:paraId="6AEE6998" w14:textId="77777777" w:rsidR="00C50AC6" w:rsidRPr="00C50AC6" w:rsidRDefault="00C50AC6" w:rsidP="00BB5114">
      <w:pPr>
        <w:tabs>
          <w:tab w:val="left" w:pos="1630"/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  <w:u w:val="single"/>
        </w:rPr>
      </w:pPr>
    </w:p>
    <w:p w14:paraId="5B382CE0" w14:textId="3B7C24F9" w:rsidR="00A5668E" w:rsidRDefault="00A5668E">
      <w:pPr>
        <w:rPr>
          <w:b/>
          <w:bCs/>
        </w:rPr>
      </w:pPr>
      <w:bookmarkStart w:id="2" w:name="_Hlk131537551"/>
      <w:r w:rsidRPr="005B0427">
        <w:rPr>
          <w:b/>
          <w:bCs/>
        </w:rPr>
        <w:t>#</w:t>
      </w:r>
      <w:r w:rsidR="00BC3CFC">
        <w:rPr>
          <w:b/>
          <w:bCs/>
        </w:rPr>
        <w:t>57</w:t>
      </w:r>
      <w:r>
        <w:rPr>
          <w:b/>
          <w:bCs/>
        </w:rPr>
        <w:t>:</w:t>
      </w:r>
      <w:r w:rsidR="004B26D2">
        <w:rPr>
          <w:b/>
          <w:bCs/>
        </w:rPr>
        <w:t xml:space="preserve"> </w:t>
      </w:r>
      <w:hyperlink r:id="rId7" w:history="1">
        <w:r w:rsidR="00401EFB" w:rsidRPr="0030056D">
          <w:rPr>
            <w:rStyle w:val="Hyperlink"/>
            <w:b/>
            <w:bCs/>
          </w:rPr>
          <w:t>https://www.sueddeutsche.de/wissen/umwelt-lemke-versorgung-der-bevoelkerung-mit-trinkwasser-prioritaet-dpa.urn-newsml-dpa-com-20090101-230315-99-963041</w:t>
        </w:r>
      </w:hyperlink>
    </w:p>
    <w:p w14:paraId="2459823C" w14:textId="525192E5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88</w:t>
      </w:r>
      <w:r>
        <w:rPr>
          <w:b/>
          <w:bCs/>
        </w:rPr>
        <w:t>:</w:t>
      </w:r>
      <w:r w:rsidR="003056F8">
        <w:rPr>
          <w:b/>
          <w:bCs/>
        </w:rPr>
        <w:t xml:space="preserve"> </w:t>
      </w:r>
      <w:hyperlink r:id="rId8" w:history="1">
        <w:r w:rsidR="00401EFB" w:rsidRPr="0030056D">
          <w:rPr>
            <w:rStyle w:val="Hyperlink"/>
            <w:b/>
            <w:bCs/>
          </w:rPr>
          <w:t>https://taz.de/EU-Parlament-fuer-strengere-Vorgaben/!5918872/</w:t>
        </w:r>
      </w:hyperlink>
    </w:p>
    <w:p w14:paraId="1E7D36E8" w14:textId="7D6CB278" w:rsidR="00254FC7" w:rsidRDefault="00254FC7" w:rsidP="00A5668E">
      <w:pPr>
        <w:rPr>
          <w:b/>
          <w:bCs/>
        </w:rPr>
      </w:pPr>
      <w:r>
        <w:rPr>
          <w:b/>
          <w:bCs/>
        </w:rPr>
        <w:t xml:space="preserve">#98: </w:t>
      </w:r>
      <w:hyperlink r:id="rId9" w:history="1">
        <w:r w:rsidRPr="0030056D">
          <w:rPr>
            <w:rStyle w:val="Hyperlink"/>
            <w:b/>
            <w:bCs/>
          </w:rPr>
          <w:t>https://www.sueddeutsche.de/projekte/artikel/wissen/klimawandel-ipcc-bericht-klimaziele-hitzewellen-duerren-ueberschwemmung-zyklon-freddy-e491983/</w:t>
        </w:r>
      </w:hyperlink>
    </w:p>
    <w:p w14:paraId="549C8D57" w14:textId="48B39B8A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120</w:t>
      </w:r>
      <w:r>
        <w:rPr>
          <w:b/>
          <w:bCs/>
        </w:rPr>
        <w:t>:</w:t>
      </w:r>
      <w:r w:rsidR="003056F8">
        <w:rPr>
          <w:b/>
          <w:bCs/>
        </w:rPr>
        <w:t xml:space="preserve"> </w:t>
      </w:r>
      <w:hyperlink r:id="rId10" w:history="1">
        <w:r w:rsidR="00401EFB" w:rsidRPr="0030056D">
          <w:rPr>
            <w:rStyle w:val="Hyperlink"/>
            <w:b/>
            <w:bCs/>
          </w:rPr>
          <w:t>https://www.klimareporter.de/gebaude/eu-parlament-bestaetigt-sanierungspflicht</w:t>
        </w:r>
      </w:hyperlink>
    </w:p>
    <w:p w14:paraId="231E3076" w14:textId="278A21A4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132</w:t>
      </w:r>
      <w:r>
        <w:rPr>
          <w:b/>
          <w:bCs/>
        </w:rPr>
        <w:t>:</w:t>
      </w:r>
      <w:r w:rsidR="003056F8">
        <w:rPr>
          <w:b/>
          <w:bCs/>
        </w:rPr>
        <w:t xml:space="preserve"> </w:t>
      </w:r>
      <w:hyperlink r:id="rId11" w:history="1">
        <w:r w:rsidR="00401EFB" w:rsidRPr="0030056D">
          <w:rPr>
            <w:rStyle w:val="Hyperlink"/>
            <w:b/>
            <w:bCs/>
          </w:rPr>
          <w:t>https://www.sueddeutsche.de/wirtschaft/trinkwasser-klimawandel-deutschland-notstand-trockenheit-1.5772897?source=rss</w:t>
        </w:r>
      </w:hyperlink>
    </w:p>
    <w:p w14:paraId="59D3476E" w14:textId="49F88780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155</w:t>
      </w:r>
      <w:r>
        <w:rPr>
          <w:b/>
          <w:bCs/>
        </w:rPr>
        <w:t>:</w:t>
      </w:r>
      <w:r w:rsidR="003056F8">
        <w:rPr>
          <w:b/>
          <w:bCs/>
        </w:rPr>
        <w:t xml:space="preserve"> </w:t>
      </w:r>
      <w:hyperlink r:id="rId12" w:history="1">
        <w:r w:rsidR="00401EFB" w:rsidRPr="0030056D">
          <w:rPr>
            <w:rStyle w:val="Hyperlink"/>
            <w:b/>
            <w:bCs/>
          </w:rPr>
          <w:t>https://www.sueddeutsche.de/politik/ampel-beschluesse-fortschritt-zumutungen-1.5778083?source=rss</w:t>
        </w:r>
      </w:hyperlink>
    </w:p>
    <w:p w14:paraId="2DEBC500" w14:textId="168155BB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156</w:t>
      </w:r>
      <w:r>
        <w:rPr>
          <w:b/>
          <w:bCs/>
        </w:rPr>
        <w:t>:</w:t>
      </w:r>
      <w:r w:rsidR="003056F8">
        <w:rPr>
          <w:b/>
          <w:bCs/>
        </w:rPr>
        <w:t xml:space="preserve"> </w:t>
      </w:r>
      <w:hyperlink r:id="rId13" w:history="1">
        <w:r w:rsidR="00401EFB" w:rsidRPr="0030056D">
          <w:rPr>
            <w:rStyle w:val="Hyperlink"/>
            <w:b/>
            <w:bCs/>
          </w:rPr>
          <w:t>https://www.sueddeutsche.de/politik/ampel-streit-einigung-koalitionsausschuss-ergebnisse-1.5777509</w:t>
        </w:r>
      </w:hyperlink>
    </w:p>
    <w:p w14:paraId="0D654C6C" w14:textId="08355C59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174</w:t>
      </w:r>
      <w:r>
        <w:rPr>
          <w:b/>
          <w:bCs/>
        </w:rPr>
        <w:t>:</w:t>
      </w:r>
      <w:r w:rsidR="004D7F3A">
        <w:rPr>
          <w:b/>
          <w:bCs/>
        </w:rPr>
        <w:t xml:space="preserve"> </w:t>
      </w:r>
      <w:hyperlink r:id="rId14" w:history="1">
        <w:r w:rsidR="00401EFB" w:rsidRPr="0030056D">
          <w:rPr>
            <w:rStyle w:val="Hyperlink"/>
            <w:b/>
            <w:bCs/>
          </w:rPr>
          <w:t>https://www.sueddeutsche.de/politik/heizungen-2024-uebergangsfristen-1.5780224</w:t>
        </w:r>
      </w:hyperlink>
    </w:p>
    <w:p w14:paraId="6C07F366" w14:textId="6C1CE643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177</w:t>
      </w:r>
      <w:r>
        <w:rPr>
          <w:b/>
          <w:bCs/>
        </w:rPr>
        <w:t>:</w:t>
      </w:r>
      <w:r w:rsidR="004D7F3A">
        <w:rPr>
          <w:b/>
          <w:bCs/>
        </w:rPr>
        <w:t xml:space="preserve"> </w:t>
      </w:r>
      <w:hyperlink r:id="rId15" w:history="1">
        <w:r w:rsidR="00401EFB" w:rsidRPr="0030056D">
          <w:rPr>
            <w:rStyle w:val="Hyperlink"/>
            <w:b/>
            <w:bCs/>
          </w:rPr>
          <w:t>https://www.sueddeutsche.de/politik/heizungen-ampelkoalition-habeck-lindner-1.5779803</w:t>
        </w:r>
      </w:hyperlink>
    </w:p>
    <w:p w14:paraId="225E3C10" w14:textId="5A77A2EC" w:rsidR="00A5668E" w:rsidRDefault="00A5668E" w:rsidP="00A5668E">
      <w:pPr>
        <w:rPr>
          <w:b/>
          <w:bCs/>
        </w:rPr>
      </w:pPr>
      <w:r w:rsidRPr="005B0427">
        <w:rPr>
          <w:b/>
          <w:bCs/>
        </w:rPr>
        <w:t>#</w:t>
      </w:r>
      <w:r w:rsidR="00BC3CFC">
        <w:rPr>
          <w:b/>
          <w:bCs/>
        </w:rPr>
        <w:t>179</w:t>
      </w:r>
      <w:r>
        <w:rPr>
          <w:b/>
          <w:bCs/>
        </w:rPr>
        <w:t>:</w:t>
      </w:r>
      <w:r w:rsidR="004D7F3A">
        <w:rPr>
          <w:b/>
          <w:bCs/>
        </w:rPr>
        <w:t xml:space="preserve"> </w:t>
      </w:r>
      <w:hyperlink r:id="rId16" w:history="1">
        <w:r w:rsidR="00401EFB" w:rsidRPr="0030056D">
          <w:rPr>
            <w:rStyle w:val="Hyperlink"/>
            <w:b/>
            <w:bCs/>
          </w:rPr>
          <w:t>https://www.sueddeutsche.de/politik/gruene-neue-konflikte-nach-koalitionsausschuss-1.5779587</w:t>
        </w:r>
      </w:hyperlink>
    </w:p>
    <w:p w14:paraId="1F7F8BBE" w14:textId="0C49CA54" w:rsidR="006010BA" w:rsidRDefault="008B23CB">
      <w:r w:rsidRPr="005B0427">
        <w:rPr>
          <w:b/>
          <w:bCs/>
        </w:rPr>
        <w:t>#</w:t>
      </w:r>
      <w:r w:rsidR="00BB1570">
        <w:rPr>
          <w:b/>
          <w:bCs/>
        </w:rPr>
        <w:t>180</w:t>
      </w:r>
      <w:r w:rsidRPr="005B0427">
        <w:rPr>
          <w:b/>
          <w:bCs/>
        </w:rPr>
        <w:t>:</w:t>
      </w:r>
      <w:r w:rsidR="000924A6">
        <w:rPr>
          <w:b/>
          <w:bCs/>
        </w:rPr>
        <w:t xml:space="preserve"> </w:t>
      </w:r>
      <w:hyperlink r:id="rId17" w:history="1">
        <w:r w:rsidR="002E181C" w:rsidRPr="0030056D">
          <w:rPr>
            <w:rStyle w:val="Hyperlink"/>
          </w:rPr>
          <w:t>https://img.welt.de/bin/Koalitionsausschuss.pdf_bn-244543616.pdf</w:t>
        </w:r>
      </w:hyperlink>
    </w:p>
    <w:p w14:paraId="5B8F9073" w14:textId="40CFFBA6" w:rsidR="002E181C" w:rsidRDefault="002E181C" w:rsidP="002E181C">
      <w:pPr>
        <w:rPr>
          <w:b/>
          <w:bCs/>
        </w:rPr>
      </w:pPr>
      <w:r w:rsidRPr="005B0427">
        <w:rPr>
          <w:b/>
          <w:bCs/>
        </w:rPr>
        <w:t>#</w:t>
      </w:r>
      <w:r>
        <w:rPr>
          <w:b/>
          <w:bCs/>
        </w:rPr>
        <w:t>181:</w:t>
      </w:r>
      <w:r w:rsidR="004B06AF">
        <w:rPr>
          <w:b/>
          <w:bCs/>
        </w:rPr>
        <w:t xml:space="preserve"> </w:t>
      </w:r>
      <w:hyperlink r:id="rId18" w:anchor="ref=rss" w:history="1">
        <w:r w:rsidR="00401EFB" w:rsidRPr="0030056D">
          <w:rPr>
            <w:rStyle w:val="Hyperlink"/>
            <w:b/>
            <w:bCs/>
          </w:rPr>
          <w:t>https://www.spiegel.de/wirtschaft/unternehmen/autobahnen-mit-solaranlagen-energiewirtschaft-kritisiert-ampel-einigung-als-farce-a-900be5ff-c7ce-44de-b223-b16a3de4370b#ref=rss</w:t>
        </w:r>
      </w:hyperlink>
    </w:p>
    <w:p w14:paraId="2DA581F1" w14:textId="4631A411" w:rsidR="002E181C" w:rsidRDefault="002E181C" w:rsidP="002E181C">
      <w:pPr>
        <w:rPr>
          <w:b/>
          <w:bCs/>
        </w:rPr>
      </w:pPr>
      <w:r w:rsidRPr="005B0427">
        <w:rPr>
          <w:b/>
          <w:bCs/>
        </w:rPr>
        <w:t>#</w:t>
      </w:r>
      <w:r>
        <w:rPr>
          <w:b/>
          <w:bCs/>
        </w:rPr>
        <w:t>182:</w:t>
      </w:r>
      <w:r w:rsidR="004B06AF">
        <w:rPr>
          <w:b/>
          <w:bCs/>
        </w:rPr>
        <w:t xml:space="preserve"> </w:t>
      </w:r>
      <w:hyperlink r:id="rId19" w:history="1">
        <w:r w:rsidR="00401EFB" w:rsidRPr="0030056D">
          <w:rPr>
            <w:rStyle w:val="Hyperlink"/>
            <w:b/>
            <w:bCs/>
          </w:rPr>
          <w:t>https://www.sueddeutsche.de/wirtschaft/koalitionsausschuss-klima-1.5778063?source=rss</w:t>
        </w:r>
      </w:hyperlink>
    </w:p>
    <w:p w14:paraId="7A3A0E42" w14:textId="28663D5E" w:rsidR="00EC0E72" w:rsidRDefault="00EC0E72" w:rsidP="00EC0E72">
      <w:pPr>
        <w:rPr>
          <w:b/>
          <w:bCs/>
        </w:rPr>
      </w:pPr>
      <w:r w:rsidRPr="005B0427">
        <w:rPr>
          <w:b/>
          <w:bCs/>
        </w:rPr>
        <w:t>#</w:t>
      </w:r>
      <w:r>
        <w:rPr>
          <w:b/>
          <w:bCs/>
        </w:rPr>
        <w:t>183:</w:t>
      </w:r>
      <w:r w:rsidR="00CA3F4D">
        <w:rPr>
          <w:b/>
          <w:bCs/>
        </w:rPr>
        <w:t xml:space="preserve"> </w:t>
      </w:r>
      <w:hyperlink r:id="rId20" w:history="1">
        <w:r w:rsidR="00401EFB" w:rsidRPr="0030056D">
          <w:rPr>
            <w:rStyle w:val="Hyperlink"/>
            <w:b/>
            <w:bCs/>
          </w:rPr>
          <w:t>https://taz.de/UN-Wasserkonferenz-in-New-York/!5921927/</w:t>
        </w:r>
      </w:hyperlink>
    </w:p>
    <w:bookmarkEnd w:id="2"/>
    <w:p w14:paraId="754D037B" w14:textId="77777777" w:rsidR="00073CF4" w:rsidRDefault="00073CF4" w:rsidP="00EC0E72">
      <w:pPr>
        <w:rPr>
          <w:b/>
          <w:bCs/>
        </w:rPr>
      </w:pPr>
    </w:p>
    <w:p w14:paraId="675A76A6" w14:textId="77777777" w:rsidR="00401EFB" w:rsidRDefault="00401EFB" w:rsidP="00EC0E72">
      <w:pPr>
        <w:rPr>
          <w:b/>
          <w:bCs/>
        </w:rPr>
      </w:pPr>
    </w:p>
    <w:p w14:paraId="2BD86898" w14:textId="2E337B47" w:rsidR="002E181C" w:rsidRDefault="002E181C"/>
    <w:p w14:paraId="080D1DBA" w14:textId="77777777" w:rsidR="00EC0E72" w:rsidRDefault="00EC0E72"/>
    <w:p w14:paraId="02D529F0" w14:textId="77777777" w:rsidR="006010BA" w:rsidRDefault="006010BA"/>
    <w:sectPr w:rsidR="006010BA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3789" w14:textId="77777777" w:rsidR="0076347F" w:rsidRDefault="0076347F" w:rsidP="00C272FD">
      <w:pPr>
        <w:spacing w:after="0" w:line="240" w:lineRule="auto"/>
      </w:pPr>
      <w:r>
        <w:separator/>
      </w:r>
    </w:p>
  </w:endnote>
  <w:endnote w:type="continuationSeparator" w:id="0">
    <w:p w14:paraId="4B607E45" w14:textId="77777777" w:rsidR="0076347F" w:rsidRDefault="0076347F" w:rsidP="00C2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22154"/>
      <w:docPartObj>
        <w:docPartGallery w:val="Page Numbers (Bottom of Page)"/>
        <w:docPartUnique/>
      </w:docPartObj>
    </w:sdtPr>
    <w:sdtEndPr/>
    <w:sdtContent>
      <w:p w14:paraId="2F79CB55" w14:textId="77777777" w:rsidR="00B53A29" w:rsidRDefault="00B53A2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74E234" wp14:editId="5D16B9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8" name="Rechtec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A97CEDA" w14:textId="77777777" w:rsidR="00B53A29" w:rsidRDefault="00B53A2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  <w:sz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  <w:sz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74E234" id="Rechteck 8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GWCbjMCAgAA5AMAAA4AAAAAAAAAAAAA&#10;AAAALgIAAGRycy9lMm9Eb2MueG1sUEsBAi0AFAAGAAgAAAAhAGzVH9PZAAAABQEAAA8AAAAAAAAA&#10;AAAAAAAAXAQAAGRycy9kb3ducmV2LnhtbFBLBQYAAAAABAAEAPMAAABi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A97CEDA" w14:textId="77777777" w:rsidR="00B53A29" w:rsidRDefault="00B53A2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9520" w14:textId="77777777" w:rsidR="0076347F" w:rsidRDefault="0076347F" w:rsidP="00C272FD">
      <w:pPr>
        <w:spacing w:after="0" w:line="240" w:lineRule="auto"/>
      </w:pPr>
      <w:r>
        <w:separator/>
      </w:r>
    </w:p>
  </w:footnote>
  <w:footnote w:type="continuationSeparator" w:id="0">
    <w:p w14:paraId="13502703" w14:textId="77777777" w:rsidR="0076347F" w:rsidRDefault="0076347F" w:rsidP="00C272FD">
      <w:pPr>
        <w:spacing w:after="0" w:line="240" w:lineRule="auto"/>
      </w:pPr>
      <w:r>
        <w:continuationSeparator/>
      </w:r>
    </w:p>
  </w:footnote>
  <w:footnote w:id="1">
    <w:p w14:paraId="055032C4" w14:textId="577EBB8A" w:rsidR="00B53A29" w:rsidRPr="00CE28BC" w:rsidRDefault="00B53A29" w:rsidP="00B6692D">
      <w:pPr>
        <w:pStyle w:val="Funotentext"/>
        <w:rPr>
          <w:bCs/>
        </w:rPr>
      </w:pPr>
      <w:r>
        <w:rPr>
          <w:rStyle w:val="Funotenzeichen"/>
        </w:rPr>
        <w:footnoteRef/>
      </w:r>
      <w:r>
        <w:t xml:space="preserve"> </w:t>
      </w:r>
      <w:r w:rsidRPr="00CE28BC">
        <w:rPr>
          <w:b/>
        </w:rPr>
        <w:t>Quellen</w:t>
      </w:r>
      <w:r w:rsidRPr="00CE28BC">
        <w:rPr>
          <w:bCs/>
        </w:rPr>
        <w:t xml:space="preserve"> </w:t>
      </w:r>
      <w:r w:rsidRPr="009201F2">
        <w:rPr>
          <w:b/>
        </w:rPr>
        <w:t>für das Folgende sind</w:t>
      </w:r>
      <w:r w:rsidRPr="00CE28BC">
        <w:rPr>
          <w:bCs/>
        </w:rPr>
        <w:t xml:space="preserve">: Online-Artikel aus Zeitungen und Zeitschriften. </w:t>
      </w:r>
      <w:r>
        <w:rPr>
          <w:bCs/>
        </w:rPr>
        <w:t xml:space="preserve">Einzelne Textpassagen werden von mir manchmal nahezu wörtlich übernommen. </w:t>
      </w:r>
      <w:r w:rsidRPr="00CE28BC">
        <w:rPr>
          <w:bCs/>
        </w:rPr>
        <w:t xml:space="preserve">Diesbezügliche Literaturhinweise </w:t>
      </w:r>
      <w:r>
        <w:rPr>
          <w:bCs/>
        </w:rPr>
        <w:t xml:space="preserve">(der Form </w:t>
      </w:r>
      <w:r w:rsidRPr="00E31DBF">
        <w:rPr>
          <w:b/>
        </w:rPr>
        <w:t>#</w:t>
      </w:r>
      <w:proofErr w:type="spellStart"/>
      <w:r w:rsidRPr="00E31DBF">
        <w:rPr>
          <w:b/>
        </w:rPr>
        <w:t>nn</w:t>
      </w:r>
      <w:proofErr w:type="spellEnd"/>
      <w:r>
        <w:rPr>
          <w:bCs/>
        </w:rPr>
        <w:t xml:space="preserve">) </w:t>
      </w:r>
      <w:r w:rsidRPr="00CE28BC">
        <w:rPr>
          <w:bCs/>
        </w:rPr>
        <w:t>befinden</w:t>
      </w:r>
      <w:r>
        <w:rPr>
          <w:bCs/>
        </w:rPr>
        <w:t xml:space="preserve"> in den folgenden Textabschnitten. Sie gelten immer solange bis im Text der nächste Literaturhinweis erscheint. Am Ende dieses Berichts werden u</w:t>
      </w:r>
      <w:r w:rsidRPr="00CE28BC">
        <w:rPr>
          <w:bCs/>
        </w:rPr>
        <w:t>nter der Überschrift „Literatur“</w:t>
      </w:r>
      <w:r>
        <w:rPr>
          <w:bCs/>
        </w:rPr>
        <w:t xml:space="preserve"> die Quellen </w:t>
      </w:r>
      <w:r w:rsidRPr="00EF1DAE">
        <w:rPr>
          <w:bCs/>
          <w:u w:val="single"/>
        </w:rPr>
        <w:t>detailliert</w:t>
      </w:r>
      <w:r>
        <w:rPr>
          <w:bCs/>
        </w:rPr>
        <w:t xml:space="preserve"> angegeben</w:t>
      </w:r>
      <w:r w:rsidRPr="00CE28BC">
        <w:rPr>
          <w:bCs/>
        </w:rPr>
        <w:t xml:space="preserve">. </w:t>
      </w:r>
    </w:p>
  </w:footnote>
  <w:footnote w:id="2">
    <w:p w14:paraId="722977AB" w14:textId="341F7421" w:rsidR="00B53A29" w:rsidRDefault="00B53A29">
      <w:pPr>
        <w:pStyle w:val="Funotentext"/>
      </w:pPr>
      <w:r>
        <w:rPr>
          <w:rStyle w:val="Funotenzeichen"/>
        </w:rPr>
        <w:footnoteRef/>
      </w:r>
      <w:r>
        <w:t xml:space="preserve"> Siehe </w:t>
      </w:r>
      <w:r w:rsidRPr="00BB1570">
        <w:rPr>
          <w:b/>
          <w:bCs/>
        </w:rPr>
        <w:t>#180</w:t>
      </w:r>
    </w:p>
  </w:footnote>
  <w:footnote w:id="3">
    <w:p w14:paraId="05BFEE7F" w14:textId="3281FD86" w:rsidR="00B53A29" w:rsidRDefault="00B53A2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61C9B">
        <w:t>B</w:t>
      </w:r>
      <w:r>
        <w:t xml:space="preserve">ezüglich dieses Absatzes siehe </w:t>
      </w:r>
      <w:r w:rsidRPr="001D0BF4">
        <w:rPr>
          <w:b/>
        </w:rPr>
        <w:t>#177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11A6" w14:textId="71081BD7" w:rsidR="00B53A29" w:rsidRDefault="00B53A29" w:rsidP="00EA105F">
    <w:pPr>
      <w:jc w:val="center"/>
      <w:rPr>
        <w:b/>
        <w:bCs/>
        <w:color w:val="00B050"/>
        <w:sz w:val="22"/>
      </w:rPr>
    </w:pPr>
    <w:r>
      <w:rPr>
        <w:b/>
        <w:bCs/>
        <w:color w:val="00B050"/>
        <w:sz w:val="22"/>
      </w:rPr>
      <w:t>V</w:t>
    </w:r>
    <w:r w:rsidRPr="006E7E44">
      <w:rPr>
        <w:b/>
        <w:bCs/>
        <w:color w:val="00B050"/>
        <w:sz w:val="22"/>
      </w:rPr>
      <w:t>olker Brandl (</w:t>
    </w:r>
    <w:hyperlink r:id="rId1" w:history="1">
      <w:r w:rsidRPr="006E7E44">
        <w:rPr>
          <w:rStyle w:val="Hyperlink"/>
          <w:b/>
          <w:bCs/>
          <w:color w:val="00B050"/>
          <w:sz w:val="22"/>
        </w:rPr>
        <w:t>attacvobra@online.de</w:t>
      </w:r>
    </w:hyperlink>
    <w:r w:rsidRPr="006E7E44">
      <w:rPr>
        <w:b/>
        <w:bCs/>
        <w:color w:val="00B050"/>
        <w:sz w:val="22"/>
      </w:rPr>
      <w:t>) –</w:t>
    </w:r>
    <w:r>
      <w:rPr>
        <w:b/>
        <w:bCs/>
        <w:color w:val="00B050"/>
        <w:sz w:val="22"/>
      </w:rPr>
      <w:t xml:space="preserve"> </w:t>
    </w:r>
    <w:r w:rsidRPr="006E7E44">
      <w:rPr>
        <w:b/>
        <w:bCs/>
        <w:color w:val="00B050"/>
        <w:sz w:val="22"/>
      </w:rPr>
      <w:t>Attac Karlsruhe</w:t>
    </w:r>
  </w:p>
  <w:p w14:paraId="2D1EE6D8" w14:textId="6579B303" w:rsidR="00B53A29" w:rsidRDefault="00426085" w:rsidP="00EA105F">
    <w:pPr>
      <w:pStyle w:val="Kopfzeile"/>
      <w:jc w:val="center"/>
      <w:rPr>
        <w:b/>
        <w:bCs/>
        <w:color w:val="00B050"/>
        <w:sz w:val="22"/>
      </w:rPr>
    </w:pPr>
    <w:r>
      <w:rPr>
        <w:b/>
        <w:bCs/>
        <w:color w:val="00B050"/>
        <w:sz w:val="22"/>
      </w:rPr>
      <w:t>04</w:t>
    </w:r>
    <w:r w:rsidR="00CD4ED6">
      <w:rPr>
        <w:b/>
        <w:bCs/>
        <w:color w:val="00B050"/>
        <w:sz w:val="22"/>
      </w:rPr>
      <w:t xml:space="preserve">. </w:t>
    </w:r>
    <w:r>
      <w:rPr>
        <w:b/>
        <w:bCs/>
        <w:color w:val="00B050"/>
        <w:sz w:val="22"/>
      </w:rPr>
      <w:t>04</w:t>
    </w:r>
    <w:r w:rsidR="00B53A29">
      <w:rPr>
        <w:b/>
        <w:bCs/>
        <w:color w:val="00B050"/>
        <w:sz w:val="22"/>
      </w:rPr>
      <w:t>. 2023</w:t>
    </w:r>
  </w:p>
  <w:p w14:paraId="6048149C" w14:textId="77777777" w:rsidR="00B53A29" w:rsidRDefault="00B53A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C9"/>
    <w:multiLevelType w:val="hybridMultilevel"/>
    <w:tmpl w:val="10F854BC"/>
    <w:lvl w:ilvl="0" w:tplc="384A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CEC2450"/>
    <w:multiLevelType w:val="hybridMultilevel"/>
    <w:tmpl w:val="0762A0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E22A2"/>
    <w:multiLevelType w:val="hybridMultilevel"/>
    <w:tmpl w:val="CBB8F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57C8A"/>
    <w:multiLevelType w:val="hybridMultilevel"/>
    <w:tmpl w:val="2076BCD2"/>
    <w:lvl w:ilvl="0" w:tplc="32541B02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9A9C28-6E2D-47FC-B481-5F662EDA5117}"/>
    <w:docVar w:name="dgnword-eventsink" w:val="2534545429104"/>
  </w:docVars>
  <w:rsids>
    <w:rsidRoot w:val="00A538D7"/>
    <w:rsid w:val="000010A9"/>
    <w:rsid w:val="00002130"/>
    <w:rsid w:val="00003E68"/>
    <w:rsid w:val="000227C4"/>
    <w:rsid w:val="000244C8"/>
    <w:rsid w:val="0002559B"/>
    <w:rsid w:val="00033AE7"/>
    <w:rsid w:val="00034F1B"/>
    <w:rsid w:val="000513A6"/>
    <w:rsid w:val="00056640"/>
    <w:rsid w:val="000666CA"/>
    <w:rsid w:val="000733AC"/>
    <w:rsid w:val="00073CF4"/>
    <w:rsid w:val="00081E35"/>
    <w:rsid w:val="000924A6"/>
    <w:rsid w:val="00095544"/>
    <w:rsid w:val="00096E92"/>
    <w:rsid w:val="000B11C3"/>
    <w:rsid w:val="000B4459"/>
    <w:rsid w:val="000B58BB"/>
    <w:rsid w:val="000B74A3"/>
    <w:rsid w:val="000C7DF1"/>
    <w:rsid w:val="000D1A03"/>
    <w:rsid w:val="000E4157"/>
    <w:rsid w:val="000F4668"/>
    <w:rsid w:val="0010448D"/>
    <w:rsid w:val="00106715"/>
    <w:rsid w:val="001172AE"/>
    <w:rsid w:val="00121C14"/>
    <w:rsid w:val="001226A6"/>
    <w:rsid w:val="00122804"/>
    <w:rsid w:val="00132216"/>
    <w:rsid w:val="00137273"/>
    <w:rsid w:val="0014555C"/>
    <w:rsid w:val="0014572A"/>
    <w:rsid w:val="00151A96"/>
    <w:rsid w:val="00151F5C"/>
    <w:rsid w:val="00153B4C"/>
    <w:rsid w:val="00157F49"/>
    <w:rsid w:val="00160978"/>
    <w:rsid w:val="00161C9B"/>
    <w:rsid w:val="0018706B"/>
    <w:rsid w:val="00195F83"/>
    <w:rsid w:val="001A1F5C"/>
    <w:rsid w:val="001A5D5C"/>
    <w:rsid w:val="001B0927"/>
    <w:rsid w:val="001D0BF4"/>
    <w:rsid w:val="001D627F"/>
    <w:rsid w:val="001D6DF8"/>
    <w:rsid w:val="001F1A8F"/>
    <w:rsid w:val="001F6F4A"/>
    <w:rsid w:val="00200DEE"/>
    <w:rsid w:val="00203CA8"/>
    <w:rsid w:val="00220BEC"/>
    <w:rsid w:val="00226ED8"/>
    <w:rsid w:val="00254FC7"/>
    <w:rsid w:val="002550C1"/>
    <w:rsid w:val="002606F4"/>
    <w:rsid w:val="00274537"/>
    <w:rsid w:val="00276BCB"/>
    <w:rsid w:val="00276CB9"/>
    <w:rsid w:val="00277BF9"/>
    <w:rsid w:val="00282457"/>
    <w:rsid w:val="002824C1"/>
    <w:rsid w:val="00282F19"/>
    <w:rsid w:val="002854DE"/>
    <w:rsid w:val="00285624"/>
    <w:rsid w:val="002901AF"/>
    <w:rsid w:val="002946E4"/>
    <w:rsid w:val="0029620E"/>
    <w:rsid w:val="002A479F"/>
    <w:rsid w:val="002A4875"/>
    <w:rsid w:val="002B24B6"/>
    <w:rsid w:val="002B43F8"/>
    <w:rsid w:val="002C7BE8"/>
    <w:rsid w:val="002D2575"/>
    <w:rsid w:val="002E181C"/>
    <w:rsid w:val="002E1977"/>
    <w:rsid w:val="002E2BC0"/>
    <w:rsid w:val="002E2E5D"/>
    <w:rsid w:val="002E772A"/>
    <w:rsid w:val="002F142D"/>
    <w:rsid w:val="002F32E5"/>
    <w:rsid w:val="00305618"/>
    <w:rsid w:val="003056F8"/>
    <w:rsid w:val="00314C30"/>
    <w:rsid w:val="003164D2"/>
    <w:rsid w:val="003169B8"/>
    <w:rsid w:val="00320845"/>
    <w:rsid w:val="00321B89"/>
    <w:rsid w:val="003344C2"/>
    <w:rsid w:val="00336F71"/>
    <w:rsid w:val="003415A3"/>
    <w:rsid w:val="00342FCE"/>
    <w:rsid w:val="00372D18"/>
    <w:rsid w:val="00394182"/>
    <w:rsid w:val="003A2ED0"/>
    <w:rsid w:val="003A3563"/>
    <w:rsid w:val="003A3A78"/>
    <w:rsid w:val="003A41F9"/>
    <w:rsid w:val="003B7E5F"/>
    <w:rsid w:val="003C0DD3"/>
    <w:rsid w:val="003C6818"/>
    <w:rsid w:val="003E4B5A"/>
    <w:rsid w:val="003E5E86"/>
    <w:rsid w:val="003E600A"/>
    <w:rsid w:val="003F0250"/>
    <w:rsid w:val="003F1021"/>
    <w:rsid w:val="003F3C0F"/>
    <w:rsid w:val="00401EFB"/>
    <w:rsid w:val="00403F0E"/>
    <w:rsid w:val="004062B8"/>
    <w:rsid w:val="004063A3"/>
    <w:rsid w:val="00413C96"/>
    <w:rsid w:val="00415B1B"/>
    <w:rsid w:val="004249BA"/>
    <w:rsid w:val="00425C8D"/>
    <w:rsid w:val="00426085"/>
    <w:rsid w:val="004325A4"/>
    <w:rsid w:val="0044419E"/>
    <w:rsid w:val="00445DFA"/>
    <w:rsid w:val="00452791"/>
    <w:rsid w:val="0047025E"/>
    <w:rsid w:val="004741AB"/>
    <w:rsid w:val="0049099F"/>
    <w:rsid w:val="00493844"/>
    <w:rsid w:val="00495F6A"/>
    <w:rsid w:val="00497549"/>
    <w:rsid w:val="004A6B80"/>
    <w:rsid w:val="004B06AF"/>
    <w:rsid w:val="004B1DF5"/>
    <w:rsid w:val="004B26D2"/>
    <w:rsid w:val="004B7257"/>
    <w:rsid w:val="004C04AE"/>
    <w:rsid w:val="004C7B54"/>
    <w:rsid w:val="004D7F3A"/>
    <w:rsid w:val="004E1A0F"/>
    <w:rsid w:val="004E23F0"/>
    <w:rsid w:val="004F0B35"/>
    <w:rsid w:val="004F5987"/>
    <w:rsid w:val="00501F90"/>
    <w:rsid w:val="005027D5"/>
    <w:rsid w:val="00510D0E"/>
    <w:rsid w:val="005139C5"/>
    <w:rsid w:val="00515C0E"/>
    <w:rsid w:val="00516E40"/>
    <w:rsid w:val="00516E76"/>
    <w:rsid w:val="00524B23"/>
    <w:rsid w:val="00531CAE"/>
    <w:rsid w:val="00554D82"/>
    <w:rsid w:val="00563161"/>
    <w:rsid w:val="005747AB"/>
    <w:rsid w:val="00583B9F"/>
    <w:rsid w:val="0058771C"/>
    <w:rsid w:val="00587E1D"/>
    <w:rsid w:val="0059153E"/>
    <w:rsid w:val="005928A8"/>
    <w:rsid w:val="005959F4"/>
    <w:rsid w:val="00597C91"/>
    <w:rsid w:val="005A67CC"/>
    <w:rsid w:val="005B0427"/>
    <w:rsid w:val="005B15FE"/>
    <w:rsid w:val="005B2920"/>
    <w:rsid w:val="005B34CF"/>
    <w:rsid w:val="005B5B98"/>
    <w:rsid w:val="005C3291"/>
    <w:rsid w:val="005D32C7"/>
    <w:rsid w:val="005D4A84"/>
    <w:rsid w:val="005D7A2B"/>
    <w:rsid w:val="005E1766"/>
    <w:rsid w:val="005E783F"/>
    <w:rsid w:val="005F7DAA"/>
    <w:rsid w:val="006010BA"/>
    <w:rsid w:val="00601A04"/>
    <w:rsid w:val="00604EA7"/>
    <w:rsid w:val="00607B9D"/>
    <w:rsid w:val="00610160"/>
    <w:rsid w:val="006112B7"/>
    <w:rsid w:val="00622D95"/>
    <w:rsid w:val="00624DC9"/>
    <w:rsid w:val="00632E85"/>
    <w:rsid w:val="0063370B"/>
    <w:rsid w:val="0064130C"/>
    <w:rsid w:val="00657B11"/>
    <w:rsid w:val="00662D76"/>
    <w:rsid w:val="0067059C"/>
    <w:rsid w:val="00672863"/>
    <w:rsid w:val="006803FA"/>
    <w:rsid w:val="0069090A"/>
    <w:rsid w:val="006A0461"/>
    <w:rsid w:val="006A46DE"/>
    <w:rsid w:val="006A777C"/>
    <w:rsid w:val="006B0C4F"/>
    <w:rsid w:val="006B7A5F"/>
    <w:rsid w:val="006C0DB4"/>
    <w:rsid w:val="006C1D79"/>
    <w:rsid w:val="006D4230"/>
    <w:rsid w:val="006D6FB4"/>
    <w:rsid w:val="006E0005"/>
    <w:rsid w:val="006E2B97"/>
    <w:rsid w:val="006E620C"/>
    <w:rsid w:val="006F580C"/>
    <w:rsid w:val="006F6D90"/>
    <w:rsid w:val="0070058B"/>
    <w:rsid w:val="007061C8"/>
    <w:rsid w:val="00706CEB"/>
    <w:rsid w:val="0071558C"/>
    <w:rsid w:val="00725986"/>
    <w:rsid w:val="00726FA4"/>
    <w:rsid w:val="00734049"/>
    <w:rsid w:val="00747CFF"/>
    <w:rsid w:val="0076262A"/>
    <w:rsid w:val="0076347F"/>
    <w:rsid w:val="007719BF"/>
    <w:rsid w:val="00777A6F"/>
    <w:rsid w:val="0078504C"/>
    <w:rsid w:val="00785A2C"/>
    <w:rsid w:val="0078668E"/>
    <w:rsid w:val="007866A9"/>
    <w:rsid w:val="00790C2F"/>
    <w:rsid w:val="00790FD5"/>
    <w:rsid w:val="00793281"/>
    <w:rsid w:val="00793F75"/>
    <w:rsid w:val="007A00AE"/>
    <w:rsid w:val="007B367A"/>
    <w:rsid w:val="007C053B"/>
    <w:rsid w:val="007C2887"/>
    <w:rsid w:val="007D0017"/>
    <w:rsid w:val="007D7094"/>
    <w:rsid w:val="007D76BF"/>
    <w:rsid w:val="007D7AB7"/>
    <w:rsid w:val="00802DAD"/>
    <w:rsid w:val="00805090"/>
    <w:rsid w:val="00807AB9"/>
    <w:rsid w:val="00815C2B"/>
    <w:rsid w:val="00817D51"/>
    <w:rsid w:val="0082347E"/>
    <w:rsid w:val="008278F6"/>
    <w:rsid w:val="00832DBA"/>
    <w:rsid w:val="008334B1"/>
    <w:rsid w:val="00834816"/>
    <w:rsid w:val="00835C55"/>
    <w:rsid w:val="00837FE6"/>
    <w:rsid w:val="00844141"/>
    <w:rsid w:val="00845EFF"/>
    <w:rsid w:val="00864420"/>
    <w:rsid w:val="008664A2"/>
    <w:rsid w:val="00866672"/>
    <w:rsid w:val="00871947"/>
    <w:rsid w:val="0087421C"/>
    <w:rsid w:val="008804D9"/>
    <w:rsid w:val="00886955"/>
    <w:rsid w:val="00891AFA"/>
    <w:rsid w:val="00892113"/>
    <w:rsid w:val="008933BA"/>
    <w:rsid w:val="008948E7"/>
    <w:rsid w:val="008A1E72"/>
    <w:rsid w:val="008A4161"/>
    <w:rsid w:val="008A563F"/>
    <w:rsid w:val="008B23CB"/>
    <w:rsid w:val="008B30AE"/>
    <w:rsid w:val="008C25F5"/>
    <w:rsid w:val="008C7957"/>
    <w:rsid w:val="008D58F5"/>
    <w:rsid w:val="008E1424"/>
    <w:rsid w:val="008F536F"/>
    <w:rsid w:val="008F7249"/>
    <w:rsid w:val="008F7587"/>
    <w:rsid w:val="00902F4C"/>
    <w:rsid w:val="00903832"/>
    <w:rsid w:val="00906534"/>
    <w:rsid w:val="009103C1"/>
    <w:rsid w:val="00912404"/>
    <w:rsid w:val="00912F75"/>
    <w:rsid w:val="009201F2"/>
    <w:rsid w:val="00937F6E"/>
    <w:rsid w:val="009468F9"/>
    <w:rsid w:val="00947D15"/>
    <w:rsid w:val="0096593C"/>
    <w:rsid w:val="0096630A"/>
    <w:rsid w:val="00977318"/>
    <w:rsid w:val="00980C01"/>
    <w:rsid w:val="009853F6"/>
    <w:rsid w:val="00986201"/>
    <w:rsid w:val="00987179"/>
    <w:rsid w:val="0099166D"/>
    <w:rsid w:val="00993CCD"/>
    <w:rsid w:val="00994D20"/>
    <w:rsid w:val="00997E80"/>
    <w:rsid w:val="009A0410"/>
    <w:rsid w:val="009A1562"/>
    <w:rsid w:val="009B061B"/>
    <w:rsid w:val="009C7BEF"/>
    <w:rsid w:val="009D5BB6"/>
    <w:rsid w:val="009D7725"/>
    <w:rsid w:val="009E05BB"/>
    <w:rsid w:val="009E1EE6"/>
    <w:rsid w:val="009E3FB6"/>
    <w:rsid w:val="009E6EE1"/>
    <w:rsid w:val="009F34E5"/>
    <w:rsid w:val="00A01910"/>
    <w:rsid w:val="00A047B3"/>
    <w:rsid w:val="00A05588"/>
    <w:rsid w:val="00A15EFB"/>
    <w:rsid w:val="00A24D2C"/>
    <w:rsid w:val="00A40D76"/>
    <w:rsid w:val="00A436DE"/>
    <w:rsid w:val="00A46BB3"/>
    <w:rsid w:val="00A46D89"/>
    <w:rsid w:val="00A538D7"/>
    <w:rsid w:val="00A5668E"/>
    <w:rsid w:val="00A570C7"/>
    <w:rsid w:val="00A66A81"/>
    <w:rsid w:val="00A72953"/>
    <w:rsid w:val="00A72B3F"/>
    <w:rsid w:val="00A8071C"/>
    <w:rsid w:val="00A82683"/>
    <w:rsid w:val="00A84C8D"/>
    <w:rsid w:val="00A92449"/>
    <w:rsid w:val="00A94F1F"/>
    <w:rsid w:val="00A9582D"/>
    <w:rsid w:val="00A967D7"/>
    <w:rsid w:val="00AA3433"/>
    <w:rsid w:val="00AB1504"/>
    <w:rsid w:val="00AC231C"/>
    <w:rsid w:val="00AC44CD"/>
    <w:rsid w:val="00AD34E8"/>
    <w:rsid w:val="00AD429B"/>
    <w:rsid w:val="00AF1186"/>
    <w:rsid w:val="00AF2727"/>
    <w:rsid w:val="00AF6A92"/>
    <w:rsid w:val="00B01121"/>
    <w:rsid w:val="00B031A2"/>
    <w:rsid w:val="00B0387E"/>
    <w:rsid w:val="00B134AC"/>
    <w:rsid w:val="00B1637E"/>
    <w:rsid w:val="00B214A1"/>
    <w:rsid w:val="00B23D84"/>
    <w:rsid w:val="00B2671A"/>
    <w:rsid w:val="00B33FDB"/>
    <w:rsid w:val="00B37149"/>
    <w:rsid w:val="00B42FDB"/>
    <w:rsid w:val="00B446F8"/>
    <w:rsid w:val="00B44F96"/>
    <w:rsid w:val="00B53A29"/>
    <w:rsid w:val="00B55B10"/>
    <w:rsid w:val="00B56CB3"/>
    <w:rsid w:val="00B6692D"/>
    <w:rsid w:val="00B70A9C"/>
    <w:rsid w:val="00B819C7"/>
    <w:rsid w:val="00B827EE"/>
    <w:rsid w:val="00B94C54"/>
    <w:rsid w:val="00B954CF"/>
    <w:rsid w:val="00BA0CAA"/>
    <w:rsid w:val="00BA3535"/>
    <w:rsid w:val="00BB1570"/>
    <w:rsid w:val="00BB1FCB"/>
    <w:rsid w:val="00BB246A"/>
    <w:rsid w:val="00BB5114"/>
    <w:rsid w:val="00BC1B47"/>
    <w:rsid w:val="00BC3CFC"/>
    <w:rsid w:val="00BD0BAF"/>
    <w:rsid w:val="00BD750B"/>
    <w:rsid w:val="00BE5B68"/>
    <w:rsid w:val="00BE7AAD"/>
    <w:rsid w:val="00BF0B02"/>
    <w:rsid w:val="00BF0E3C"/>
    <w:rsid w:val="00BF24B0"/>
    <w:rsid w:val="00BF375F"/>
    <w:rsid w:val="00BF3CDA"/>
    <w:rsid w:val="00BF417E"/>
    <w:rsid w:val="00BF496F"/>
    <w:rsid w:val="00C02723"/>
    <w:rsid w:val="00C03840"/>
    <w:rsid w:val="00C03AB6"/>
    <w:rsid w:val="00C157EB"/>
    <w:rsid w:val="00C17AF8"/>
    <w:rsid w:val="00C26F25"/>
    <w:rsid w:val="00C272FD"/>
    <w:rsid w:val="00C40610"/>
    <w:rsid w:val="00C40704"/>
    <w:rsid w:val="00C42F60"/>
    <w:rsid w:val="00C50AC6"/>
    <w:rsid w:val="00C67A09"/>
    <w:rsid w:val="00C760CC"/>
    <w:rsid w:val="00C77E09"/>
    <w:rsid w:val="00C87178"/>
    <w:rsid w:val="00C87E2B"/>
    <w:rsid w:val="00C90052"/>
    <w:rsid w:val="00C90F95"/>
    <w:rsid w:val="00C95ECB"/>
    <w:rsid w:val="00C961C2"/>
    <w:rsid w:val="00CA1575"/>
    <w:rsid w:val="00CA3F4D"/>
    <w:rsid w:val="00CB0F4C"/>
    <w:rsid w:val="00CC472F"/>
    <w:rsid w:val="00CD0420"/>
    <w:rsid w:val="00CD0BF0"/>
    <w:rsid w:val="00CD4ED6"/>
    <w:rsid w:val="00CD53E9"/>
    <w:rsid w:val="00CE065C"/>
    <w:rsid w:val="00CE3C2C"/>
    <w:rsid w:val="00CE50C6"/>
    <w:rsid w:val="00D00BAC"/>
    <w:rsid w:val="00D01881"/>
    <w:rsid w:val="00D24EA6"/>
    <w:rsid w:val="00D2527F"/>
    <w:rsid w:val="00D333AA"/>
    <w:rsid w:val="00D35FB8"/>
    <w:rsid w:val="00D3798C"/>
    <w:rsid w:val="00D41DDF"/>
    <w:rsid w:val="00D50973"/>
    <w:rsid w:val="00D57009"/>
    <w:rsid w:val="00D62E01"/>
    <w:rsid w:val="00D75641"/>
    <w:rsid w:val="00D80900"/>
    <w:rsid w:val="00D82D78"/>
    <w:rsid w:val="00D91226"/>
    <w:rsid w:val="00D92198"/>
    <w:rsid w:val="00D958A8"/>
    <w:rsid w:val="00DA1529"/>
    <w:rsid w:val="00DA729C"/>
    <w:rsid w:val="00DB232D"/>
    <w:rsid w:val="00DB4236"/>
    <w:rsid w:val="00DB7A5D"/>
    <w:rsid w:val="00DC4A47"/>
    <w:rsid w:val="00DC6D37"/>
    <w:rsid w:val="00DD1B21"/>
    <w:rsid w:val="00DE142A"/>
    <w:rsid w:val="00DE1755"/>
    <w:rsid w:val="00DF3763"/>
    <w:rsid w:val="00E03FA6"/>
    <w:rsid w:val="00E1488E"/>
    <w:rsid w:val="00E26AEC"/>
    <w:rsid w:val="00E304CD"/>
    <w:rsid w:val="00E34EB7"/>
    <w:rsid w:val="00E36962"/>
    <w:rsid w:val="00E36ADC"/>
    <w:rsid w:val="00E371CF"/>
    <w:rsid w:val="00E4184F"/>
    <w:rsid w:val="00E528C6"/>
    <w:rsid w:val="00E54B31"/>
    <w:rsid w:val="00E556B9"/>
    <w:rsid w:val="00E566D0"/>
    <w:rsid w:val="00E627B2"/>
    <w:rsid w:val="00E675DC"/>
    <w:rsid w:val="00E873CC"/>
    <w:rsid w:val="00E94714"/>
    <w:rsid w:val="00E96756"/>
    <w:rsid w:val="00EA105F"/>
    <w:rsid w:val="00EA6881"/>
    <w:rsid w:val="00EA741D"/>
    <w:rsid w:val="00EB23F6"/>
    <w:rsid w:val="00EB5C6D"/>
    <w:rsid w:val="00EC0E72"/>
    <w:rsid w:val="00EC5423"/>
    <w:rsid w:val="00ED3FC7"/>
    <w:rsid w:val="00EE104C"/>
    <w:rsid w:val="00EE1CAB"/>
    <w:rsid w:val="00EE2353"/>
    <w:rsid w:val="00EE54E4"/>
    <w:rsid w:val="00EF2153"/>
    <w:rsid w:val="00EF35C6"/>
    <w:rsid w:val="00EF3E10"/>
    <w:rsid w:val="00F03E37"/>
    <w:rsid w:val="00F11B2F"/>
    <w:rsid w:val="00F15E69"/>
    <w:rsid w:val="00F213A2"/>
    <w:rsid w:val="00F21A63"/>
    <w:rsid w:val="00F4462E"/>
    <w:rsid w:val="00F447F5"/>
    <w:rsid w:val="00F45A21"/>
    <w:rsid w:val="00F5198F"/>
    <w:rsid w:val="00F524A4"/>
    <w:rsid w:val="00F52FB6"/>
    <w:rsid w:val="00F54134"/>
    <w:rsid w:val="00F544E6"/>
    <w:rsid w:val="00F73151"/>
    <w:rsid w:val="00F74AF4"/>
    <w:rsid w:val="00F81541"/>
    <w:rsid w:val="00F86605"/>
    <w:rsid w:val="00F907EB"/>
    <w:rsid w:val="00F92BF8"/>
    <w:rsid w:val="00F9380B"/>
    <w:rsid w:val="00F968E5"/>
    <w:rsid w:val="00FA503A"/>
    <w:rsid w:val="00FA7C92"/>
    <w:rsid w:val="00FB171C"/>
    <w:rsid w:val="00FB2027"/>
    <w:rsid w:val="00FB7B4D"/>
    <w:rsid w:val="00FD0D53"/>
    <w:rsid w:val="00FD19F0"/>
    <w:rsid w:val="00FD3357"/>
    <w:rsid w:val="00FE5F8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9236"/>
  <w15:chartTrackingRefBased/>
  <w15:docId w15:val="{A0AB9DEF-791D-49D5-AD59-FFEEE71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181C"/>
  </w:style>
  <w:style w:type="paragraph" w:styleId="berschrift1">
    <w:name w:val="heading 1"/>
    <w:basedOn w:val="Standard"/>
    <w:link w:val="berschrift1Zchn"/>
    <w:uiPriority w:val="9"/>
    <w:qFormat/>
    <w:rsid w:val="00CE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C272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7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72F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12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2B7"/>
  </w:style>
  <w:style w:type="paragraph" w:styleId="Fuzeile">
    <w:name w:val="footer"/>
    <w:basedOn w:val="Standard"/>
    <w:link w:val="FuzeileZchn"/>
    <w:uiPriority w:val="99"/>
    <w:unhideWhenUsed/>
    <w:rsid w:val="0061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2B7"/>
  </w:style>
  <w:style w:type="character" w:styleId="Hyperlink">
    <w:name w:val="Hyperlink"/>
    <w:basedOn w:val="Absatz-Standardschriftart"/>
    <w:uiPriority w:val="99"/>
    <w:unhideWhenUsed/>
    <w:rsid w:val="00B0387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0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0C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BD750B"/>
  </w:style>
  <w:style w:type="character" w:styleId="BesuchterLink">
    <w:name w:val="FollowedHyperlink"/>
    <w:basedOn w:val="Absatz-Standardschriftart"/>
    <w:uiPriority w:val="99"/>
    <w:semiHidden/>
    <w:unhideWhenUsed/>
    <w:rsid w:val="00073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z.de/EU-Parlament-fuer-strengere-Vorgaben/!5918872/" TargetMode="External"/><Relationship Id="rId13" Type="http://schemas.openxmlformats.org/officeDocument/2006/relationships/hyperlink" Target="https://www.sueddeutsche.de/politik/ampel-streit-einigung-koalitionsausschuss-ergebnisse-1.5777509" TargetMode="External"/><Relationship Id="rId18" Type="http://schemas.openxmlformats.org/officeDocument/2006/relationships/hyperlink" Target="https://www.spiegel.de/wirtschaft/unternehmen/autobahnen-mit-solaranlagen-energiewirtschaft-kritisiert-ampel-einigung-als-farce-a-900be5ff-c7ce-44de-b223-b16a3de4370b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ueddeutsche.de/wissen/umwelt-lemke-versorgung-der-bevoelkerung-mit-trinkwasser-prioritaet-dpa.urn-newsml-dpa-com-20090101-230315-99-963041" TargetMode="External"/><Relationship Id="rId12" Type="http://schemas.openxmlformats.org/officeDocument/2006/relationships/hyperlink" Target="https://www.sueddeutsche.de/politik/ampel-beschluesse-fortschritt-zumutungen-1.5778083?source=rss" TargetMode="External"/><Relationship Id="rId17" Type="http://schemas.openxmlformats.org/officeDocument/2006/relationships/hyperlink" Target="https://img.welt.de/bin/Koalitionsausschuss.pdf_bn-2445436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eddeutsche.de/politik/gruene-neue-konflikte-nach-koalitionsausschuss-1.5779587" TargetMode="External"/><Relationship Id="rId20" Type="http://schemas.openxmlformats.org/officeDocument/2006/relationships/hyperlink" Target="https://taz.de/UN-Wasserkonferenz-in-New-York/!59219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eddeutsche.de/wirtschaft/trinkwasser-klimawandel-deutschland-notstand-trockenheit-1.5772897?source=r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ueddeutsche.de/politik/heizungen-ampelkoalition-habeck-lindner-1.57798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limareporter.de/gebaude/eu-parlament-bestaetigt-sanierungspflicht" TargetMode="External"/><Relationship Id="rId19" Type="http://schemas.openxmlformats.org/officeDocument/2006/relationships/hyperlink" Target="https://www.sueddeutsche.de/wirtschaft/koalitionsausschuss-klima-1.5778063?source=r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eddeutsche.de/projekte/artikel/wissen/klimawandel-ipcc-bericht-klimaziele-hitzewellen-duerren-ueberschwemmung-zyklon-freddy-e491983/" TargetMode="External"/><Relationship Id="rId14" Type="http://schemas.openxmlformats.org/officeDocument/2006/relationships/hyperlink" Target="https://www.sueddeutsche.de/politik/heizungen-2024-uebergangsfristen-1.578022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tacvobra@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3063</Words>
  <Characters>19304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Brandl</dc:creator>
  <cp:keywords/>
  <dc:description/>
  <cp:lastModifiedBy>Volker Brandl</cp:lastModifiedBy>
  <cp:revision>110</cp:revision>
  <dcterms:created xsi:type="dcterms:W3CDTF">2023-03-28T19:51:00Z</dcterms:created>
  <dcterms:modified xsi:type="dcterms:W3CDTF">2023-04-05T09:20:00Z</dcterms:modified>
</cp:coreProperties>
</file>